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62C" w14:textId="77777777" w:rsidR="001C6803" w:rsidRDefault="00C04361">
      <w:pPr>
        <w:jc w:val="center"/>
      </w:pPr>
      <w:r>
        <w:rPr>
          <w:b/>
          <w:sz w:val="32"/>
          <w:szCs w:val="32"/>
        </w:rPr>
        <w:t>UDA</w:t>
      </w:r>
      <w:r>
        <w:rPr>
          <w:vertAlign w:val="superscript"/>
        </w:rPr>
        <w:footnoteReference w:id="1"/>
      </w:r>
      <w:r>
        <w:t>: Revisione di un motore</w:t>
      </w:r>
    </w:p>
    <w:p w14:paraId="60761241" w14:textId="77777777" w:rsidR="001C6803" w:rsidRDefault="001C6803">
      <w:pPr>
        <w:jc w:val="center"/>
      </w:pPr>
    </w:p>
    <w:tbl>
      <w:tblPr>
        <w:tblStyle w:val="a"/>
        <w:tblW w:w="107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645"/>
      </w:tblGrid>
      <w:tr w:rsidR="001C6803" w:rsidRPr="00C04361" w14:paraId="5296249A" w14:textId="77777777">
        <w:trPr>
          <w:trHeight w:val="610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2CA73383" w14:textId="77777777" w:rsidR="001C6803" w:rsidRDefault="00C04361">
            <w:pPr>
              <w:ind w:left="218" w:hanging="218"/>
            </w:pPr>
            <w:r>
              <w:rPr>
                <w:b/>
                <w:color w:val="211D1E"/>
              </w:rPr>
              <w:t>1. Classi coinvolte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05" w:type="dxa"/>
            </w:tcMar>
            <w:vAlign w:val="center"/>
          </w:tcPr>
          <w:p w14:paraId="256FF1A6" w14:textId="496C2ECE" w:rsidR="001C6803" w:rsidRPr="00C04361" w:rsidRDefault="000E039C" w:rsidP="009B0031">
            <w:pPr>
              <w:rPr>
                <w:lang w:val="de-DE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  <w:lang w:val="de-DE"/>
              </w:rPr>
              <w:t>Terze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  <w:lang w:val="de-D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  <w:lang w:val="de-DE"/>
              </w:rPr>
              <w:t>Mezzi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  <w:lang w:val="de-D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  <w:lang w:val="de-DE"/>
              </w:rPr>
              <w:t>Trasporto</w:t>
            </w:r>
            <w:proofErr w:type="spellEnd"/>
          </w:p>
        </w:tc>
      </w:tr>
      <w:tr w:rsidR="001C6803" w14:paraId="547E1FE4" w14:textId="77777777">
        <w:trPr>
          <w:trHeight w:val="1510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650703BB" w14:textId="77777777" w:rsidR="001C6803" w:rsidRDefault="00C04361">
            <w:pPr>
              <w:ind w:left="218" w:hanging="218"/>
            </w:pPr>
            <w:r>
              <w:rPr>
                <w:b/>
                <w:color w:val="211D1E"/>
              </w:rPr>
              <w:t>2. Scopo e natura del compito – prodotto/i da realizzare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70A54" w14:textId="50245327" w:rsidR="001C6803" w:rsidRPr="00DB3429" w:rsidRDefault="00C04361">
            <w:r w:rsidRPr="00DB3429">
              <w:t xml:space="preserve">Lo </w:t>
            </w:r>
            <w:r w:rsidR="000E039C" w:rsidRPr="00DB3429">
              <w:t>scopo è</w:t>
            </w:r>
            <w:r w:rsidRPr="00DB3429">
              <w:t xml:space="preserve"> quello di effettuare la revisione di un motore e produrre un</w:t>
            </w:r>
            <w:r w:rsidR="00DB3429">
              <w:t xml:space="preserve"> “catalogo” dei componenti di esso</w:t>
            </w:r>
            <w:r w:rsidRPr="00DB3429">
              <w:t xml:space="preserve"> contenente tutte le misure fondamentali, le </w:t>
            </w:r>
            <w:r w:rsidR="00DB3429">
              <w:t xml:space="preserve">specifiche di ogni singolo componente e generali </w:t>
            </w:r>
            <w:r w:rsidRPr="00DB3429">
              <w:t>e la documentazione di corredo per documentarne lo stato di usura.</w:t>
            </w:r>
          </w:p>
          <w:p w14:paraId="49C419D9" w14:textId="77777777" w:rsidR="001C6803" w:rsidRPr="00DB3429" w:rsidRDefault="001C6803"/>
          <w:p w14:paraId="032071CD" w14:textId="77777777" w:rsidR="001C6803" w:rsidRPr="00DB3429" w:rsidRDefault="00C04361">
            <w:r w:rsidRPr="00DB3429">
              <w:t>Si dovrà porre attenzione sui materiali che compongono il motore e le tecnologie presenti su di esso al fine di acquisire consapevolezza sulle scelte costruttive dei produttori</w:t>
            </w:r>
            <w:r w:rsidR="00ED0233">
              <w:t xml:space="preserve">, favorendo lo spirito critico per confrontare tali tecnologie con quelle attuali.  </w:t>
            </w:r>
            <w:r w:rsidRPr="00DB3429">
              <w:br/>
            </w:r>
            <w:r w:rsidRPr="00DB3429">
              <w:br/>
              <w:t xml:space="preserve">I principali componenti incontrati saranno studiati anche in lingua inglese per permettere agli studenti di acquisire un linguaggio </w:t>
            </w:r>
            <w:r w:rsidR="001D1665">
              <w:t>tecnico corretto ed adeguato</w:t>
            </w:r>
            <w:r w:rsidR="00C50B7F">
              <w:t>.</w:t>
            </w:r>
            <w:r w:rsidR="001D1665">
              <w:t xml:space="preserve"> </w:t>
            </w:r>
            <w:r w:rsidRPr="00DB3429">
              <w:t xml:space="preserve"> </w:t>
            </w:r>
          </w:p>
          <w:p w14:paraId="0EBA8265" w14:textId="77777777" w:rsidR="001C6803" w:rsidRPr="00F126EC" w:rsidRDefault="001C6803">
            <w:pPr>
              <w:rPr>
                <w:highlight w:val="yellow"/>
              </w:rPr>
            </w:pPr>
          </w:p>
          <w:p w14:paraId="242903A9" w14:textId="77777777" w:rsidR="001C6803" w:rsidRDefault="00C04361">
            <w:r w:rsidRPr="009F1811">
              <w:t>Il diario di bordo sarà redatto dalla classe per avere traccia di ciò che si è fatto, delle difficoltà incontrate e di ciò che avrebbe potuto migliorare l’esperienza.</w:t>
            </w:r>
          </w:p>
        </w:tc>
      </w:tr>
      <w:tr w:rsidR="001C6803" w14:paraId="6FD37E6D" w14:textId="77777777">
        <w:trPr>
          <w:trHeight w:val="422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059A6232" w14:textId="77777777" w:rsidR="001C6803" w:rsidRDefault="00C04361">
            <w:pPr>
              <w:ind w:left="218" w:hanging="218"/>
            </w:pPr>
            <w:r>
              <w:rPr>
                <w:b/>
                <w:color w:val="211D1E"/>
              </w:rPr>
              <w:t xml:space="preserve">4. Ingaggio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5CF04" w14:textId="044D53FF" w:rsidR="00CF1791" w:rsidRDefault="001E4E1A" w:rsidP="001375E0">
            <w:r>
              <w:rPr>
                <w:rFonts w:cs="Times New Roman"/>
                <w:iCs/>
                <w:color w:val="211D1E"/>
                <w:kern w:val="24"/>
              </w:rPr>
              <w:t>L’</w:t>
            </w:r>
            <w:r w:rsidR="00CF1791" w:rsidRPr="00CF1791">
              <w:rPr>
                <w:rFonts w:cs="Times New Roman"/>
                <w:iCs/>
                <w:color w:val="211D1E"/>
                <w:kern w:val="24"/>
              </w:rPr>
              <w:t xml:space="preserve"> ITP interno che accompagna la </w:t>
            </w:r>
            <w:r w:rsidR="0068603F" w:rsidRPr="00CF1791">
              <w:rPr>
                <w:rFonts w:cs="Times New Roman"/>
                <w:iCs/>
                <w:color w:val="211D1E"/>
                <w:kern w:val="24"/>
              </w:rPr>
              <w:t>classe interagisce</w:t>
            </w:r>
            <w:r w:rsidR="00CF1791" w:rsidRPr="00CF1791">
              <w:rPr>
                <w:rFonts w:cs="Times New Roman"/>
                <w:iCs/>
                <w:color w:val="211D1E"/>
                <w:kern w:val="24"/>
              </w:rPr>
              <w:t xml:space="preserve"> </w:t>
            </w:r>
            <w:proofErr w:type="gramStart"/>
            <w:r w:rsidR="00CF1791" w:rsidRPr="00CF1791">
              <w:rPr>
                <w:rFonts w:cs="Times New Roman"/>
                <w:iCs/>
                <w:color w:val="211D1E"/>
                <w:kern w:val="24"/>
              </w:rPr>
              <w:t>con  alunni</w:t>
            </w:r>
            <w:proofErr w:type="gramEnd"/>
            <w:r>
              <w:rPr>
                <w:rFonts w:cs="Times New Roman"/>
                <w:iCs/>
                <w:color w:val="211D1E"/>
                <w:kern w:val="24"/>
              </w:rPr>
              <w:t>, descrivendo i vari sistemi e sottosistemi del motore e indicando agli studenti le priorità riguardo alle azioni da svolgere.</w:t>
            </w:r>
          </w:p>
        </w:tc>
      </w:tr>
      <w:tr w:rsidR="001C6803" w:rsidRPr="001171EE" w14:paraId="187A26F0" w14:textId="77777777">
        <w:trPr>
          <w:trHeight w:val="610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1FA621B9" w14:textId="77777777" w:rsidR="001C6803" w:rsidRPr="001171EE" w:rsidRDefault="00C04361">
            <w:pPr>
              <w:ind w:left="218" w:hanging="218"/>
            </w:pPr>
            <w:r w:rsidRPr="001171EE">
              <w:rPr>
                <w:b/>
                <w:color w:val="211D1E"/>
              </w:rPr>
              <w:t>5. Ore complessive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43686F14" w14:textId="37EB1752" w:rsidR="001C6803" w:rsidRPr="001171EE" w:rsidRDefault="006B0C40">
            <w:r w:rsidRPr="001171EE">
              <w:t>6</w:t>
            </w:r>
            <w:r w:rsidR="00C04361" w:rsidRPr="001171EE">
              <w:t>0h</w:t>
            </w:r>
            <w:r w:rsidR="00DE0D80" w:rsidRPr="001171EE">
              <w:t xml:space="preserve"> </w:t>
            </w:r>
          </w:p>
        </w:tc>
      </w:tr>
    </w:tbl>
    <w:p w14:paraId="21348268" w14:textId="77777777" w:rsidR="001C6803" w:rsidRPr="001171EE" w:rsidRDefault="001C6803">
      <w:pPr>
        <w:widowControl w:val="0"/>
        <w:jc w:val="center"/>
      </w:pPr>
    </w:p>
    <w:p w14:paraId="767B929D" w14:textId="77777777" w:rsidR="001C6803" w:rsidRPr="001171EE" w:rsidRDefault="001C6803">
      <w:pPr>
        <w:ind w:hanging="566"/>
      </w:pPr>
    </w:p>
    <w:tbl>
      <w:tblPr>
        <w:tblStyle w:val="a0"/>
        <w:tblW w:w="10773" w:type="dxa"/>
        <w:tblInd w:w="-5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646"/>
      </w:tblGrid>
      <w:tr w:rsidR="001C6803" w:rsidRPr="001171EE" w14:paraId="10A77568" w14:textId="77777777" w:rsidTr="001171EE">
        <w:trPr>
          <w:trHeight w:val="61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7DB49222" w14:textId="77777777" w:rsidR="001C6803" w:rsidRPr="001171EE" w:rsidRDefault="00C04361">
            <w:pPr>
              <w:ind w:left="218" w:hanging="218"/>
            </w:pPr>
            <w:r w:rsidRPr="001171EE">
              <w:rPr>
                <w:b/>
                <w:color w:val="211D1E"/>
              </w:rPr>
              <w:t xml:space="preserve">6. Insegnamenti coinvolti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295" w:type="dxa"/>
            </w:tcMar>
            <w:vAlign w:val="center"/>
          </w:tcPr>
          <w:p w14:paraId="1357215C" w14:textId="77777777" w:rsidR="001C6803" w:rsidRPr="001171EE" w:rsidRDefault="00C04361" w:rsidP="0009370C">
            <w:r w:rsidRPr="001171EE">
              <w:t>-Laboratori tecnologici ed esercitazioni</w:t>
            </w:r>
            <w:r w:rsidR="0014228D" w:rsidRPr="001171EE">
              <w:t xml:space="preserve"> (LAB)</w:t>
            </w:r>
            <w:r w:rsidRPr="001171EE">
              <w:br/>
              <w:t>-</w:t>
            </w:r>
            <w:r w:rsidRPr="001171EE">
              <w:rPr>
                <w:rFonts w:eastAsia="Arial" w:cs="Times New Roman"/>
              </w:rPr>
              <w:t>Tecnologie e tecniche di installazione manutenzione e diagnostica</w:t>
            </w:r>
            <w:r w:rsidR="0014228D" w:rsidRPr="001171EE">
              <w:rPr>
                <w:rFonts w:eastAsia="Arial" w:cs="Times New Roman"/>
              </w:rPr>
              <w:t xml:space="preserve"> (TTMD)</w:t>
            </w:r>
            <w:r w:rsidRPr="001171EE">
              <w:br/>
              <w:t>-Tecnologie meccaniche ed applicazioni</w:t>
            </w:r>
            <w:r w:rsidR="0046605E" w:rsidRPr="001171EE">
              <w:t xml:space="preserve"> (TMA)</w:t>
            </w:r>
            <w:r w:rsidRPr="001171EE">
              <w:br/>
              <w:t>-Lingua inglese</w:t>
            </w:r>
            <w:r w:rsidR="0046605E" w:rsidRPr="001171EE">
              <w:t xml:space="preserve"> (ING)</w:t>
            </w:r>
            <w:r w:rsidRPr="001171EE">
              <w:br/>
              <w:t>-</w:t>
            </w:r>
            <w:r w:rsidR="0009370C" w:rsidRPr="001171EE">
              <w:rPr>
                <w:rFonts w:eastAsia="Arial" w:cs="Times New Roman"/>
              </w:rPr>
              <w:t>Tecnologie e tecniche elettrico elettroniche e applicazioni (TEEA)</w:t>
            </w:r>
          </w:p>
        </w:tc>
      </w:tr>
      <w:tr w:rsidR="001C6803" w:rsidRPr="001171EE" w14:paraId="6F3FB508" w14:textId="77777777" w:rsidTr="001171EE">
        <w:trPr>
          <w:trHeight w:val="148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034FC5FD" w14:textId="77777777" w:rsidR="001C6803" w:rsidRPr="001171EE" w:rsidRDefault="00C04361">
            <w:pPr>
              <w:ind w:left="218" w:hanging="218"/>
              <w:rPr>
                <w:b/>
                <w:color w:val="211D1E"/>
              </w:rPr>
            </w:pPr>
            <w:r w:rsidRPr="001171EE">
              <w:rPr>
                <w:b/>
                <w:color w:val="211D1E"/>
              </w:rPr>
              <w:t>7. Abilità</w:t>
            </w:r>
          </w:p>
          <w:p w14:paraId="266B3F06" w14:textId="77777777" w:rsidR="001C6803" w:rsidRPr="001171EE" w:rsidRDefault="00C04361">
            <w:pPr>
              <w:ind w:left="218" w:hanging="218"/>
              <w:rPr>
                <w:b/>
                <w:color w:val="211D1E"/>
              </w:rPr>
            </w:pPr>
            <w:r w:rsidRPr="001171EE">
              <w:t>(vedi allegati Linee Guida)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  <w:vAlign w:val="center"/>
          </w:tcPr>
          <w:p w14:paraId="7B5D80ED" w14:textId="77777777" w:rsidR="001C6803" w:rsidRPr="001171EE" w:rsidRDefault="001C680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27FA56" w14:textId="77777777" w:rsidR="001C6803" w:rsidRPr="001171EE" w:rsidRDefault="00C04361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1171EE">
              <w:rPr>
                <w:rFonts w:ascii="Arial" w:eastAsia="Arial" w:hAnsi="Arial" w:cs="Arial"/>
                <w:sz w:val="20"/>
                <w:szCs w:val="20"/>
              </w:rPr>
              <w:t>Ricavare le informazioni relative agli interventi di manutenzione dalla documentazione a corredo della macchina/ impianto</w:t>
            </w:r>
          </w:p>
          <w:p w14:paraId="11BB80FF" w14:textId="77777777" w:rsidR="001C6803" w:rsidRPr="001171EE" w:rsidRDefault="00C04361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1171EE">
              <w:rPr>
                <w:rFonts w:ascii="Arial" w:eastAsia="Arial" w:hAnsi="Arial" w:cs="Arial"/>
                <w:sz w:val="20"/>
                <w:szCs w:val="20"/>
              </w:rPr>
              <w:t>Utilizzare, nei contesti operativi, metodi e strumenti di misura e controllo tipici delle attività di manutenzione dei sistemi o impianti di interesse</w:t>
            </w:r>
          </w:p>
          <w:p w14:paraId="6150829D" w14:textId="77777777" w:rsidR="001C6803" w:rsidRPr="001171EE" w:rsidRDefault="00C04361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1171EE">
              <w:rPr>
                <w:rFonts w:ascii="Arial" w:eastAsia="Arial" w:hAnsi="Arial" w:cs="Arial"/>
                <w:sz w:val="20"/>
                <w:szCs w:val="20"/>
              </w:rPr>
              <w:t>Controllare e ripristinare, durante il ciclo di vita di semplici apparati e degli impianti, la conformità del loro funzionamento alle specifiche tecniche</w:t>
            </w:r>
          </w:p>
          <w:p w14:paraId="68AFA1EA" w14:textId="77777777" w:rsidR="001C6803" w:rsidRPr="001171EE" w:rsidRDefault="00C04361">
            <w:pPr>
              <w:widowControl w:val="0"/>
              <w:numPr>
                <w:ilvl w:val="0"/>
                <w:numId w:val="3"/>
              </w:numPr>
              <w:spacing w:before="1" w:line="272" w:lineRule="auto"/>
              <w:rPr>
                <w:sz w:val="20"/>
                <w:szCs w:val="20"/>
              </w:rPr>
            </w:pPr>
            <w:r w:rsidRPr="001171EE">
              <w:rPr>
                <w:rFonts w:ascii="Arial" w:eastAsia="Arial" w:hAnsi="Arial" w:cs="Arial"/>
                <w:sz w:val="20"/>
                <w:szCs w:val="20"/>
              </w:rPr>
              <w:t xml:space="preserve">Identificare le parti di un semplice apparato o impianto che necessitano di manutenzione </w:t>
            </w:r>
          </w:p>
          <w:p w14:paraId="34E388E4" w14:textId="77777777" w:rsidR="001C6803" w:rsidRPr="001171EE" w:rsidRDefault="00C04361">
            <w:pPr>
              <w:widowControl w:val="0"/>
              <w:numPr>
                <w:ilvl w:val="0"/>
                <w:numId w:val="3"/>
              </w:numPr>
              <w:spacing w:before="1" w:line="272" w:lineRule="auto"/>
              <w:rPr>
                <w:sz w:val="20"/>
                <w:szCs w:val="20"/>
              </w:rPr>
            </w:pPr>
            <w:r w:rsidRPr="001171EE">
              <w:rPr>
                <w:rFonts w:ascii="Arial" w:eastAsia="Arial" w:hAnsi="Arial" w:cs="Arial"/>
                <w:sz w:val="20"/>
                <w:szCs w:val="20"/>
              </w:rPr>
              <w:t>Rilevare i livelli di consumo e il fabbisogno delle parti di ricambio</w:t>
            </w:r>
          </w:p>
          <w:p w14:paraId="18076879" w14:textId="77777777" w:rsidR="001C6803" w:rsidRPr="001171EE" w:rsidRDefault="00C04361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71EE">
              <w:rPr>
                <w:rFonts w:ascii="Arial" w:eastAsia="Arial" w:hAnsi="Arial" w:cs="Arial"/>
                <w:sz w:val="20"/>
                <w:szCs w:val="20"/>
              </w:rPr>
              <w:t>Determinare il fabbisogno delle scorte di magazzino</w:t>
            </w:r>
          </w:p>
        </w:tc>
      </w:tr>
      <w:tr w:rsidR="001C6803" w:rsidRPr="001171EE" w14:paraId="5ADBE79A" w14:textId="77777777" w:rsidTr="001171EE">
        <w:trPr>
          <w:trHeight w:val="97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7A10F441" w14:textId="77777777" w:rsidR="001C6803" w:rsidRPr="001171EE" w:rsidRDefault="00C04361">
            <w:pPr>
              <w:ind w:left="218" w:hanging="218"/>
              <w:rPr>
                <w:b/>
                <w:color w:val="211D1E"/>
              </w:rPr>
            </w:pPr>
            <w:r w:rsidRPr="001171EE">
              <w:rPr>
                <w:b/>
                <w:color w:val="211D1E"/>
              </w:rPr>
              <w:t>8. Conoscenze</w:t>
            </w:r>
          </w:p>
          <w:p w14:paraId="777767A8" w14:textId="77777777" w:rsidR="001C6803" w:rsidRPr="001171EE" w:rsidRDefault="00C04361">
            <w:pPr>
              <w:ind w:left="218" w:hanging="218"/>
            </w:pPr>
            <w:r w:rsidRPr="001171EE">
              <w:t>(vedi Allegati Linee Guida)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09696" w14:textId="77777777" w:rsidR="001C6803" w:rsidRPr="001171EE" w:rsidRDefault="001C680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2DCA63" w14:textId="77777777" w:rsidR="001C6803" w:rsidRPr="001171EE" w:rsidRDefault="00C04361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1171EE">
              <w:rPr>
                <w:rFonts w:ascii="Arial" w:eastAsia="Arial" w:hAnsi="Arial" w:cs="Arial"/>
                <w:sz w:val="20"/>
                <w:szCs w:val="20"/>
              </w:rPr>
              <w:t xml:space="preserve">Procedure e tecniche standard di manutenzione ordinaria e straordinaria e compilazione dei documenti che accompagnano la stessa </w:t>
            </w:r>
          </w:p>
          <w:p w14:paraId="4ABA2642" w14:textId="77777777" w:rsidR="001C6803" w:rsidRPr="001171EE" w:rsidRDefault="00C04361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1171EE">
              <w:rPr>
                <w:rFonts w:ascii="Arial" w:eastAsia="Arial" w:hAnsi="Arial" w:cs="Arial"/>
                <w:sz w:val="20"/>
                <w:szCs w:val="20"/>
              </w:rPr>
              <w:t>Struttura e funzionamento di semplici macchine, impianti e apparati</w:t>
            </w:r>
          </w:p>
          <w:p w14:paraId="625A9A33" w14:textId="77777777" w:rsidR="001C6803" w:rsidRPr="001171EE" w:rsidRDefault="00C04361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71EE">
              <w:rPr>
                <w:rFonts w:ascii="Arial" w:eastAsia="Arial" w:hAnsi="Arial" w:cs="Arial"/>
                <w:sz w:val="20"/>
                <w:szCs w:val="20"/>
              </w:rPr>
              <w:t>Procedure operative di smontaggio, sostituzione e ripristino di semplici apparecchiature e impianti</w:t>
            </w:r>
          </w:p>
          <w:p w14:paraId="48DA89C4" w14:textId="77777777" w:rsidR="001C6803" w:rsidRPr="001171EE" w:rsidRDefault="00C04361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71EE">
              <w:rPr>
                <w:rFonts w:ascii="Arial" w:eastAsia="Arial" w:hAnsi="Arial" w:cs="Arial"/>
                <w:sz w:val="20"/>
                <w:szCs w:val="20"/>
              </w:rPr>
              <w:t>Misure di protezione e prevenzione per la tutela della salute e sicurezza nei luoghi di lavoro</w:t>
            </w:r>
          </w:p>
          <w:p w14:paraId="02E40BFC" w14:textId="77777777" w:rsidR="001C6803" w:rsidRPr="001171EE" w:rsidRDefault="00C04361">
            <w:pPr>
              <w:widowControl w:val="0"/>
              <w:numPr>
                <w:ilvl w:val="0"/>
                <w:numId w:val="2"/>
              </w:numPr>
              <w:spacing w:line="254" w:lineRule="auto"/>
              <w:rPr>
                <w:sz w:val="20"/>
                <w:szCs w:val="20"/>
              </w:rPr>
            </w:pPr>
            <w:r w:rsidRPr="001171EE">
              <w:rPr>
                <w:rFonts w:ascii="Arial" w:eastAsia="Arial" w:hAnsi="Arial" w:cs="Arial"/>
                <w:sz w:val="20"/>
                <w:szCs w:val="20"/>
              </w:rPr>
              <w:t>Ciclo di vita del prodotto</w:t>
            </w:r>
          </w:p>
          <w:p w14:paraId="01AC659E" w14:textId="77777777" w:rsidR="001C6803" w:rsidRPr="001171EE" w:rsidRDefault="00C04361">
            <w:pPr>
              <w:widowControl w:val="0"/>
              <w:numPr>
                <w:ilvl w:val="0"/>
                <w:numId w:val="2"/>
              </w:numPr>
              <w:spacing w:line="254" w:lineRule="auto"/>
              <w:rPr>
                <w:sz w:val="20"/>
                <w:szCs w:val="20"/>
              </w:rPr>
            </w:pPr>
            <w:r w:rsidRPr="001171EE">
              <w:rPr>
                <w:rFonts w:ascii="Arial" w:eastAsia="Arial" w:hAnsi="Arial" w:cs="Arial"/>
                <w:sz w:val="20"/>
                <w:szCs w:val="20"/>
              </w:rPr>
              <w:t xml:space="preserve">Tipologie di guasto </w:t>
            </w:r>
          </w:p>
          <w:p w14:paraId="4DC3122D" w14:textId="77777777" w:rsidR="001C6803" w:rsidRPr="001171EE" w:rsidRDefault="00C04361">
            <w:pPr>
              <w:widowControl w:val="0"/>
              <w:numPr>
                <w:ilvl w:val="0"/>
                <w:numId w:val="2"/>
              </w:numPr>
              <w:spacing w:line="254" w:lineRule="auto"/>
              <w:rPr>
                <w:sz w:val="20"/>
                <w:szCs w:val="20"/>
              </w:rPr>
            </w:pPr>
            <w:r w:rsidRPr="001171EE">
              <w:rPr>
                <w:rFonts w:ascii="Arial" w:eastAsia="Arial" w:hAnsi="Arial" w:cs="Arial"/>
                <w:sz w:val="20"/>
                <w:szCs w:val="20"/>
              </w:rPr>
              <w:lastRenderedPageBreak/>
              <w:t>Concetti di affidabilità e manutenibilità</w:t>
            </w:r>
          </w:p>
          <w:p w14:paraId="4F9D2687" w14:textId="77777777" w:rsidR="001C6803" w:rsidRPr="001171EE" w:rsidRDefault="001C680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03F3" w14:paraId="7716151C" w14:textId="77777777" w:rsidTr="001171EE">
        <w:trPr>
          <w:trHeight w:val="97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4150E1A0" w14:textId="77777777" w:rsidR="00A703F3" w:rsidRPr="001171EE" w:rsidRDefault="00A703F3">
            <w:pPr>
              <w:ind w:left="218" w:hanging="218"/>
              <w:rPr>
                <w:rFonts w:cs="Times New Roman"/>
                <w:b/>
                <w:color w:val="211D1E"/>
              </w:rPr>
            </w:pPr>
            <w:r w:rsidRPr="001171EE">
              <w:rPr>
                <w:rFonts w:cs="Times New Roman"/>
                <w:b/>
                <w:bCs/>
                <w:color w:val="211D1E"/>
                <w:kern w:val="24"/>
              </w:rPr>
              <w:lastRenderedPageBreak/>
              <w:t>9. Saperi essenziali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C996E" w14:textId="77777777" w:rsidR="00CF4EF5" w:rsidRPr="001171EE" w:rsidRDefault="00CF4EF5" w:rsidP="00CF4EF5">
            <w:pPr>
              <w:rPr>
                <w:rFonts w:cs="Times New Roman"/>
                <w:i/>
              </w:rPr>
            </w:pPr>
            <w:r w:rsidRPr="001171EE">
              <w:rPr>
                <w:rFonts w:cs="Times New Roman"/>
                <w:i/>
                <w:iCs/>
                <w:color w:val="000000" w:themeColor="text1"/>
                <w:kern w:val="24"/>
              </w:rPr>
              <w:t xml:space="preserve">Indicare i </w:t>
            </w:r>
            <w:r w:rsidRPr="001171EE">
              <w:rPr>
                <w:rFonts w:cs="Times New Roman"/>
                <w:i/>
                <w:iCs/>
                <w:color w:val="000000" w:themeColor="text1"/>
                <w:kern w:val="24"/>
                <w:u w:val="single"/>
              </w:rPr>
              <w:t>nuclei fondanti delle singole discipline coinvolte</w:t>
            </w:r>
            <w:r w:rsidRPr="001171EE">
              <w:rPr>
                <w:rFonts w:cs="Times New Roman"/>
                <w:i/>
                <w:iCs/>
                <w:color w:val="000000" w:themeColor="text1"/>
                <w:kern w:val="24"/>
              </w:rPr>
              <w:t xml:space="preserve"> e che richiedono “collaborazione” pluridisciplinare. </w:t>
            </w:r>
          </w:p>
          <w:p w14:paraId="4DC6F6CA" w14:textId="77777777" w:rsidR="00CF4EF5" w:rsidRPr="001171EE" w:rsidRDefault="00CF4EF5" w:rsidP="00CF4EF5">
            <w:pPr>
              <w:rPr>
                <w:rFonts w:cs="Times New Roman"/>
                <w:i/>
                <w:iCs/>
                <w:color w:val="000000" w:themeColor="text1"/>
                <w:kern w:val="24"/>
              </w:rPr>
            </w:pPr>
            <w:r w:rsidRPr="001171EE">
              <w:rPr>
                <w:rFonts w:cs="Times New Roman"/>
                <w:b/>
                <w:bCs/>
                <w:i/>
                <w:iCs/>
                <w:color w:val="000000" w:themeColor="text1"/>
                <w:kern w:val="24"/>
              </w:rPr>
              <w:t>NB</w:t>
            </w:r>
            <w:r w:rsidRPr="001171EE">
              <w:rPr>
                <w:rFonts w:cs="Times New Roman"/>
                <w:i/>
                <w:iCs/>
                <w:color w:val="000000" w:themeColor="text1"/>
                <w:kern w:val="24"/>
              </w:rPr>
              <w:t>: indicare solo i titoli degli argomenti – base</w:t>
            </w:r>
          </w:p>
          <w:p w14:paraId="64F67773" w14:textId="77777777" w:rsidR="00CF4EF5" w:rsidRPr="001171EE" w:rsidRDefault="00CF4EF5" w:rsidP="00CF4EF5">
            <w:pPr>
              <w:rPr>
                <w:rFonts w:cs="Times New Roman"/>
                <w:i/>
                <w:iCs/>
                <w:color w:val="000000" w:themeColor="text1"/>
                <w:kern w:val="24"/>
              </w:rPr>
            </w:pPr>
          </w:p>
          <w:p w14:paraId="5E516F56" w14:textId="77777777" w:rsidR="00CF4EF5" w:rsidRPr="001171EE" w:rsidRDefault="0091749F" w:rsidP="00CF4EF5">
            <w:pPr>
              <w:rPr>
                <w:rFonts w:cs="Times New Roman"/>
                <w:iCs/>
                <w:color w:val="000000" w:themeColor="text1"/>
                <w:kern w:val="24"/>
              </w:rPr>
            </w:pPr>
            <w:r w:rsidRPr="001171EE">
              <w:rPr>
                <w:iCs/>
              </w:rPr>
              <w:t>L</w:t>
            </w:r>
            <w:r w:rsidR="00E869A5" w:rsidRPr="001171EE">
              <w:rPr>
                <w:iCs/>
              </w:rPr>
              <w:t>AB</w:t>
            </w:r>
            <w:r w:rsidR="004357BA" w:rsidRPr="001171EE">
              <w:rPr>
                <w:iCs/>
              </w:rPr>
              <w:t xml:space="preserve"> (30 h)</w:t>
            </w:r>
            <w:r w:rsidRPr="001171EE">
              <w:rPr>
                <w:iCs/>
              </w:rPr>
              <w:t>:</w:t>
            </w:r>
            <w:r w:rsidRPr="001171EE">
              <w:t xml:space="preserve"> </w:t>
            </w:r>
          </w:p>
          <w:p w14:paraId="75291A0B" w14:textId="77777777" w:rsidR="0091749F" w:rsidRPr="001171EE" w:rsidRDefault="0091749F" w:rsidP="0091749F">
            <w:pPr>
              <w:rPr>
                <w:rFonts w:ascii="Arial" w:hAnsi="Arial" w:cs="Arial"/>
                <w:sz w:val="20"/>
                <w:szCs w:val="20"/>
              </w:rPr>
            </w:pPr>
            <w:r w:rsidRPr="001171EE">
              <w:rPr>
                <w:rFonts w:ascii="Arial" w:hAnsi="Arial" w:cs="Arial"/>
                <w:sz w:val="20"/>
                <w:szCs w:val="20"/>
              </w:rPr>
              <w:t>1) studio del motore assegnato e realizzazione della relativa scheda motore, con le specifiche più significative</w:t>
            </w:r>
          </w:p>
          <w:p w14:paraId="44D9161A" w14:textId="77777777" w:rsidR="0091749F" w:rsidRPr="001171EE" w:rsidRDefault="0091749F" w:rsidP="0091749F">
            <w:pPr>
              <w:rPr>
                <w:rFonts w:ascii="Arial" w:hAnsi="Arial" w:cs="Arial"/>
                <w:sz w:val="20"/>
                <w:szCs w:val="20"/>
              </w:rPr>
            </w:pPr>
            <w:r w:rsidRPr="001171EE">
              <w:rPr>
                <w:rFonts w:ascii="Arial" w:hAnsi="Arial" w:cs="Arial"/>
                <w:sz w:val="20"/>
                <w:szCs w:val="20"/>
              </w:rPr>
              <w:t>2) smontaggio dei vari sistemi, sottosistemi e componenti</w:t>
            </w:r>
          </w:p>
          <w:p w14:paraId="5731B1E5" w14:textId="77777777" w:rsidR="0091749F" w:rsidRPr="001171EE" w:rsidRDefault="0091749F" w:rsidP="0091749F">
            <w:pPr>
              <w:rPr>
                <w:rFonts w:ascii="Arial" w:hAnsi="Arial" w:cs="Arial"/>
                <w:sz w:val="20"/>
                <w:szCs w:val="20"/>
              </w:rPr>
            </w:pPr>
            <w:r w:rsidRPr="001171EE">
              <w:rPr>
                <w:rFonts w:ascii="Arial" w:hAnsi="Arial" w:cs="Arial"/>
                <w:sz w:val="20"/>
                <w:szCs w:val="20"/>
              </w:rPr>
              <w:t>3) misurazione di ciascun componente, tolleranze incluse</w:t>
            </w:r>
          </w:p>
          <w:p w14:paraId="28827EDA" w14:textId="6E3283C0" w:rsidR="0091749F" w:rsidRPr="001171EE" w:rsidRDefault="0091749F" w:rsidP="0091749F">
            <w:pPr>
              <w:rPr>
                <w:rFonts w:ascii="Arial" w:hAnsi="Arial" w:cs="Arial"/>
                <w:sz w:val="20"/>
                <w:szCs w:val="20"/>
              </w:rPr>
            </w:pPr>
            <w:r w:rsidRPr="001171EE">
              <w:rPr>
                <w:rFonts w:ascii="Arial" w:hAnsi="Arial" w:cs="Arial"/>
                <w:sz w:val="20"/>
                <w:szCs w:val="20"/>
              </w:rPr>
              <w:t xml:space="preserve">4) realizzazione di un “catalogo” delle varie parti, con le singole schede di ciascun </w:t>
            </w:r>
            <w:r w:rsidR="0068603F" w:rsidRPr="001171EE">
              <w:rPr>
                <w:rFonts w:ascii="Arial" w:hAnsi="Arial" w:cs="Arial"/>
                <w:sz w:val="20"/>
                <w:szCs w:val="20"/>
              </w:rPr>
              <w:t>componente, Inoltre</w:t>
            </w:r>
            <w:r w:rsidRPr="001171EE">
              <w:rPr>
                <w:rFonts w:ascii="Arial" w:hAnsi="Arial" w:cs="Arial"/>
                <w:sz w:val="20"/>
                <w:szCs w:val="20"/>
              </w:rPr>
              <w:t xml:space="preserve"> una sezione dedicata a schemi e sequenze di montaggio.  </w:t>
            </w:r>
          </w:p>
          <w:p w14:paraId="314930D0" w14:textId="77777777" w:rsidR="0091749F" w:rsidRPr="001171EE" w:rsidRDefault="0091749F" w:rsidP="009174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25734" w14:textId="77777777" w:rsidR="0091749F" w:rsidRPr="001171EE" w:rsidRDefault="0091749F" w:rsidP="0091749F">
            <w:pPr>
              <w:rPr>
                <w:iCs/>
              </w:rPr>
            </w:pPr>
            <w:proofErr w:type="gramStart"/>
            <w:r w:rsidRPr="001171EE">
              <w:rPr>
                <w:iCs/>
              </w:rPr>
              <w:t xml:space="preserve">TTDM </w:t>
            </w:r>
            <w:r w:rsidR="00E869A5" w:rsidRPr="001171EE">
              <w:rPr>
                <w:iCs/>
              </w:rPr>
              <w:t xml:space="preserve"> (</w:t>
            </w:r>
            <w:proofErr w:type="gramEnd"/>
            <w:r w:rsidR="003E13A8" w:rsidRPr="001171EE">
              <w:rPr>
                <w:iCs/>
              </w:rPr>
              <w:t>15 h)</w:t>
            </w:r>
            <w:r w:rsidRPr="001171EE">
              <w:rPr>
                <w:iCs/>
              </w:rPr>
              <w:t xml:space="preserve">:  </w:t>
            </w:r>
          </w:p>
          <w:p w14:paraId="09385636" w14:textId="77777777" w:rsidR="0091749F" w:rsidRPr="001171EE" w:rsidRDefault="00D904EB" w:rsidP="0091749F">
            <w:pPr>
              <w:pStyle w:val="Paragrafoelenco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171EE">
              <w:rPr>
                <w:sz w:val="22"/>
                <w:szCs w:val="22"/>
              </w:rPr>
              <w:t>Motore a 4 tempi: costituzione, sistemi, sottosistemi, componenti</w:t>
            </w:r>
          </w:p>
          <w:p w14:paraId="515013CF" w14:textId="77777777" w:rsidR="0091749F" w:rsidRPr="001171EE" w:rsidRDefault="006B2B77" w:rsidP="0091749F">
            <w:pPr>
              <w:pStyle w:val="Paragrafoelenco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171EE">
              <w:rPr>
                <w:sz w:val="22"/>
                <w:szCs w:val="22"/>
              </w:rPr>
              <w:t>Schema della scheda motore. Schema della scheda del singolo componente.</w:t>
            </w:r>
            <w:r w:rsidR="0091749F" w:rsidRPr="001171EE">
              <w:rPr>
                <w:sz w:val="22"/>
                <w:szCs w:val="22"/>
              </w:rPr>
              <w:t xml:space="preserve"> </w:t>
            </w:r>
          </w:p>
          <w:p w14:paraId="0814BCE7" w14:textId="77777777" w:rsidR="0091749F" w:rsidRPr="001171EE" w:rsidRDefault="006B2B77" w:rsidP="0091749F">
            <w:pPr>
              <w:pStyle w:val="Paragrafoelenco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171EE">
              <w:rPr>
                <w:sz w:val="22"/>
                <w:szCs w:val="22"/>
              </w:rPr>
              <w:t>Materiali dei vari componenti e loro proprietà e prestazioni</w:t>
            </w:r>
            <w:r w:rsidR="00DC35F2" w:rsidRPr="001171EE">
              <w:rPr>
                <w:sz w:val="22"/>
                <w:szCs w:val="22"/>
              </w:rPr>
              <w:t>. Eventuali trattamenti.</w:t>
            </w:r>
            <w:r w:rsidR="0091749F" w:rsidRPr="001171EE">
              <w:rPr>
                <w:sz w:val="22"/>
                <w:szCs w:val="22"/>
              </w:rPr>
              <w:t xml:space="preserve"> </w:t>
            </w:r>
          </w:p>
          <w:p w14:paraId="1E9F8F16" w14:textId="77777777" w:rsidR="006B23F4" w:rsidRPr="001171EE" w:rsidRDefault="006B23F4" w:rsidP="006B23F4">
            <w:pPr>
              <w:rPr>
                <w:sz w:val="22"/>
                <w:szCs w:val="22"/>
              </w:rPr>
            </w:pPr>
          </w:p>
          <w:p w14:paraId="6A40F610" w14:textId="77777777" w:rsidR="006B23F4" w:rsidRPr="001171EE" w:rsidRDefault="006B23F4" w:rsidP="006B23F4">
            <w:proofErr w:type="gramStart"/>
            <w:r w:rsidRPr="001171EE">
              <w:t>TMA  (</w:t>
            </w:r>
            <w:proofErr w:type="gramEnd"/>
            <w:r w:rsidR="002737F3" w:rsidRPr="001171EE">
              <w:t>5 h):</w:t>
            </w:r>
          </w:p>
          <w:p w14:paraId="592CB10F" w14:textId="77777777" w:rsidR="002737F3" w:rsidRPr="001171EE" w:rsidRDefault="002737F3" w:rsidP="002737F3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171EE">
              <w:rPr>
                <w:sz w:val="22"/>
                <w:szCs w:val="22"/>
              </w:rPr>
              <w:t>teoria delle tolleranze geometriche, di forma</w:t>
            </w:r>
            <w:r w:rsidR="0022025D" w:rsidRPr="001171EE">
              <w:rPr>
                <w:sz w:val="22"/>
                <w:szCs w:val="22"/>
              </w:rPr>
              <w:t xml:space="preserve"> e</w:t>
            </w:r>
            <w:r w:rsidRPr="001171EE">
              <w:rPr>
                <w:sz w:val="22"/>
                <w:szCs w:val="22"/>
              </w:rPr>
              <w:t xml:space="preserve"> di posizione</w:t>
            </w:r>
          </w:p>
          <w:p w14:paraId="22915FD9" w14:textId="77777777" w:rsidR="002A006D" w:rsidRPr="001171EE" w:rsidRDefault="002A006D" w:rsidP="002A006D">
            <w:pPr>
              <w:rPr>
                <w:sz w:val="22"/>
                <w:szCs w:val="22"/>
              </w:rPr>
            </w:pPr>
          </w:p>
          <w:p w14:paraId="3E16C1AD" w14:textId="77777777" w:rsidR="002A006D" w:rsidRPr="001171EE" w:rsidRDefault="002A006D" w:rsidP="002A006D">
            <w:proofErr w:type="gramStart"/>
            <w:r w:rsidRPr="001171EE">
              <w:t>ING  (</w:t>
            </w:r>
            <w:proofErr w:type="gramEnd"/>
            <w:r w:rsidR="00353727" w:rsidRPr="001171EE">
              <w:t>5</w:t>
            </w:r>
            <w:r w:rsidRPr="001171EE">
              <w:t xml:space="preserve"> h):</w:t>
            </w:r>
          </w:p>
          <w:p w14:paraId="0A10EC62" w14:textId="77777777" w:rsidR="002A006D" w:rsidRPr="001171EE" w:rsidRDefault="002A006D" w:rsidP="002A006D">
            <w:pPr>
              <w:pStyle w:val="Paragrafoelenco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171EE">
              <w:rPr>
                <w:sz w:val="22"/>
                <w:szCs w:val="22"/>
              </w:rPr>
              <w:t xml:space="preserve">descrizione generale del funzionamento del motore a </w:t>
            </w:r>
            <w:proofErr w:type="gramStart"/>
            <w:r w:rsidRPr="001171EE">
              <w:rPr>
                <w:sz w:val="22"/>
                <w:szCs w:val="22"/>
              </w:rPr>
              <w:t>4</w:t>
            </w:r>
            <w:proofErr w:type="gramEnd"/>
            <w:r w:rsidRPr="001171EE">
              <w:rPr>
                <w:sz w:val="22"/>
                <w:szCs w:val="22"/>
              </w:rPr>
              <w:t xml:space="preserve"> tempi</w:t>
            </w:r>
          </w:p>
          <w:p w14:paraId="4649199C" w14:textId="77777777" w:rsidR="002A006D" w:rsidRPr="001171EE" w:rsidRDefault="002A006D" w:rsidP="002A006D">
            <w:pPr>
              <w:pStyle w:val="Paragrafoelenco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171EE">
              <w:rPr>
                <w:sz w:val="22"/>
                <w:szCs w:val="22"/>
              </w:rPr>
              <w:t>descrizione del funzionamento d</w:t>
            </w:r>
            <w:r w:rsidR="0068536C" w:rsidRPr="001171EE">
              <w:rPr>
                <w:sz w:val="22"/>
                <w:szCs w:val="22"/>
              </w:rPr>
              <w:t xml:space="preserve">ei principali </w:t>
            </w:r>
            <w:r w:rsidRPr="001171EE">
              <w:rPr>
                <w:sz w:val="22"/>
                <w:szCs w:val="22"/>
              </w:rPr>
              <w:t>organi accessori afferenti al motore</w:t>
            </w:r>
          </w:p>
          <w:p w14:paraId="7D683D60" w14:textId="77777777" w:rsidR="0068536C" w:rsidRPr="001171EE" w:rsidRDefault="0068536C" w:rsidP="0068536C">
            <w:pPr>
              <w:rPr>
                <w:sz w:val="22"/>
                <w:szCs w:val="22"/>
              </w:rPr>
            </w:pPr>
          </w:p>
          <w:p w14:paraId="23078590" w14:textId="77777777" w:rsidR="0068536C" w:rsidRPr="001171EE" w:rsidRDefault="0068536C" w:rsidP="0068536C">
            <w:pPr>
              <w:rPr>
                <w:sz w:val="22"/>
                <w:szCs w:val="22"/>
              </w:rPr>
            </w:pPr>
            <w:r w:rsidRPr="001171EE">
              <w:t>TEEA (</w:t>
            </w:r>
            <w:r w:rsidR="009531E5" w:rsidRPr="001171EE">
              <w:t>5</w:t>
            </w:r>
            <w:r w:rsidRPr="001171EE">
              <w:t xml:space="preserve"> h):</w:t>
            </w:r>
            <w:r w:rsidRPr="001171EE">
              <w:rPr>
                <w:sz w:val="22"/>
                <w:szCs w:val="22"/>
              </w:rPr>
              <w:t xml:space="preserve"> </w:t>
            </w:r>
          </w:p>
          <w:p w14:paraId="729B9830" w14:textId="77777777" w:rsidR="009531E5" w:rsidRPr="001171EE" w:rsidRDefault="009531E5" w:rsidP="009531E5">
            <w:pPr>
              <w:pStyle w:val="Paragrafoelenco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171EE">
              <w:rPr>
                <w:sz w:val="22"/>
                <w:szCs w:val="22"/>
              </w:rPr>
              <w:t>cenni all’impianto di iniezione benzina e diesel e alla sensoristica</w:t>
            </w:r>
          </w:p>
          <w:p w14:paraId="562A5017" w14:textId="77777777" w:rsidR="0068536C" w:rsidRPr="001171EE" w:rsidRDefault="00D00FF2" w:rsidP="00D00FF2">
            <w:pPr>
              <w:pStyle w:val="Paragrafoelenco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171EE">
              <w:rPr>
                <w:sz w:val="22"/>
                <w:szCs w:val="22"/>
              </w:rPr>
              <w:t>cenni agli impianti di avviamento e ricarica</w:t>
            </w:r>
          </w:p>
          <w:p w14:paraId="304F5680" w14:textId="77777777" w:rsidR="00D00FF2" w:rsidRPr="001171EE" w:rsidRDefault="00D00FF2" w:rsidP="00D00FF2">
            <w:pPr>
              <w:pStyle w:val="Paragrafoelenco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171EE">
              <w:rPr>
                <w:sz w:val="22"/>
                <w:szCs w:val="22"/>
              </w:rPr>
              <w:t>cenni all’impianto di accensione benzina e la candela</w:t>
            </w:r>
          </w:p>
          <w:p w14:paraId="6EB645AA" w14:textId="77777777" w:rsidR="00D00FF2" w:rsidRPr="001171EE" w:rsidRDefault="00D00FF2" w:rsidP="00D00FF2">
            <w:pPr>
              <w:pStyle w:val="Paragrafoelenco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171EE">
              <w:rPr>
                <w:sz w:val="22"/>
                <w:szCs w:val="22"/>
              </w:rPr>
              <w:t>cenni ai componenti di riscaldamento diesel (candelette)</w:t>
            </w:r>
          </w:p>
          <w:p w14:paraId="619B6A71" w14:textId="77777777" w:rsidR="0091749F" w:rsidRPr="001171EE" w:rsidRDefault="0091749F" w:rsidP="0091749F">
            <w:pPr>
              <w:rPr>
                <w:iCs/>
                <w:sz w:val="22"/>
                <w:szCs w:val="22"/>
              </w:rPr>
            </w:pPr>
          </w:p>
          <w:p w14:paraId="224F493E" w14:textId="77777777" w:rsidR="0091749F" w:rsidRPr="001171EE" w:rsidRDefault="0091749F" w:rsidP="00917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B9A158" w14:textId="77777777" w:rsidR="00CF4EF5" w:rsidRPr="001171EE" w:rsidRDefault="00CF4EF5" w:rsidP="00CF4EF5">
            <w:pPr>
              <w:rPr>
                <w:rFonts w:cs="Times New Roman"/>
                <w:i/>
                <w:iCs/>
                <w:color w:val="000000" w:themeColor="text1"/>
                <w:kern w:val="24"/>
              </w:rPr>
            </w:pPr>
          </w:p>
          <w:p w14:paraId="2A6F944C" w14:textId="77777777" w:rsidR="00CF4EF5" w:rsidRPr="001171EE" w:rsidRDefault="00CF4EF5" w:rsidP="00CF4EF5">
            <w:pPr>
              <w:rPr>
                <w:rFonts w:cs="Times New Roman"/>
                <w:i/>
                <w:iCs/>
                <w:color w:val="000000" w:themeColor="text1"/>
                <w:kern w:val="24"/>
              </w:rPr>
            </w:pPr>
          </w:p>
          <w:p w14:paraId="1598ED98" w14:textId="77777777" w:rsidR="00CF4EF5" w:rsidRPr="001171EE" w:rsidRDefault="00CF4EF5" w:rsidP="00CF4EF5">
            <w:pPr>
              <w:rPr>
                <w:rFonts w:cs="Times New Roman"/>
                <w:i/>
                <w:iCs/>
                <w:color w:val="000000" w:themeColor="text1"/>
                <w:kern w:val="24"/>
              </w:rPr>
            </w:pPr>
          </w:p>
          <w:p w14:paraId="26DFACB9" w14:textId="77777777" w:rsidR="00CF4EF5" w:rsidRPr="001171EE" w:rsidRDefault="00CF4EF5" w:rsidP="00CF4EF5">
            <w:pPr>
              <w:rPr>
                <w:rFonts w:cs="Times New Roman"/>
                <w:i/>
                <w:iCs/>
                <w:color w:val="000000" w:themeColor="text1"/>
                <w:kern w:val="24"/>
              </w:rPr>
            </w:pPr>
          </w:p>
          <w:p w14:paraId="6DF1FA23" w14:textId="77777777" w:rsidR="00A703F3" w:rsidRPr="001171EE" w:rsidRDefault="00A703F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C6803" w14:paraId="037EFD4F" w14:textId="77777777" w:rsidTr="001171EE">
        <w:trPr>
          <w:trHeight w:val="121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534D1E1" w14:textId="77777777" w:rsidR="001C6803" w:rsidRDefault="00A703F3">
            <w:pPr>
              <w:ind w:left="360" w:hanging="360"/>
            </w:pPr>
            <w:r>
              <w:rPr>
                <w:b/>
                <w:color w:val="211D1E"/>
              </w:rPr>
              <w:t>10</w:t>
            </w:r>
            <w:r w:rsidR="00C04361">
              <w:rPr>
                <w:b/>
                <w:color w:val="211D1E"/>
              </w:rPr>
              <w:t>. Attività degli studenti – fasi e modalità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45E35" w14:textId="77777777" w:rsidR="001C6803" w:rsidRPr="00587FB4" w:rsidRDefault="001C6803">
            <w:pPr>
              <w:rPr>
                <w:highlight w:val="yellow"/>
              </w:rPr>
            </w:pPr>
          </w:p>
        </w:tc>
      </w:tr>
    </w:tbl>
    <w:p w14:paraId="39C88276" w14:textId="77777777" w:rsidR="001C6803" w:rsidRDefault="001C6803"/>
    <w:p w14:paraId="5C41BCA3" w14:textId="77777777" w:rsidR="001C6803" w:rsidRDefault="001C6803">
      <w:pPr>
        <w:widowControl w:val="0"/>
      </w:pPr>
    </w:p>
    <w:sectPr w:rsidR="001C6803">
      <w:headerReference w:type="default" r:id="rId8"/>
      <w:footerReference w:type="default" r:id="rId9"/>
      <w:pgSz w:w="11900" w:h="16840"/>
      <w:pgMar w:top="993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F74C" w14:textId="77777777" w:rsidR="00D05CCA" w:rsidRDefault="00C04361">
      <w:r>
        <w:separator/>
      </w:r>
    </w:p>
  </w:endnote>
  <w:endnote w:type="continuationSeparator" w:id="0">
    <w:p w14:paraId="2A84FE36" w14:textId="77777777" w:rsidR="00D05CCA" w:rsidRDefault="00C0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B665" w14:textId="77777777" w:rsidR="001C6803" w:rsidRDefault="001C680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95E6" w14:textId="77777777" w:rsidR="00D05CCA" w:rsidRDefault="00C04361">
      <w:r>
        <w:separator/>
      </w:r>
    </w:p>
  </w:footnote>
  <w:footnote w:type="continuationSeparator" w:id="0">
    <w:p w14:paraId="6F9D10B5" w14:textId="77777777" w:rsidR="00D05CCA" w:rsidRDefault="00C04361">
      <w:r>
        <w:continuationSeparator/>
      </w:r>
    </w:p>
  </w:footnote>
  <w:footnote w:id="1">
    <w:p w14:paraId="1CEC76EF" w14:textId="31632203" w:rsidR="001C6803" w:rsidRPr="002B5783" w:rsidRDefault="001C6803" w:rsidP="002B578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9561" w14:textId="77777777" w:rsidR="001C6803" w:rsidRDefault="001C680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FEC"/>
    <w:multiLevelType w:val="hybridMultilevel"/>
    <w:tmpl w:val="B5F02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BAD"/>
    <w:multiLevelType w:val="multilevel"/>
    <w:tmpl w:val="4A90FA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3AA1979"/>
    <w:multiLevelType w:val="multilevel"/>
    <w:tmpl w:val="E98C33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1AF4B68"/>
    <w:multiLevelType w:val="hybridMultilevel"/>
    <w:tmpl w:val="17BAAC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11F81"/>
    <w:multiLevelType w:val="hybridMultilevel"/>
    <w:tmpl w:val="B97A0D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85C7D"/>
    <w:multiLevelType w:val="multilevel"/>
    <w:tmpl w:val="D98EA9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6F892B1E"/>
    <w:multiLevelType w:val="hybridMultilevel"/>
    <w:tmpl w:val="1E145E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05DEC"/>
    <w:multiLevelType w:val="hybridMultilevel"/>
    <w:tmpl w:val="6C3499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522275">
    <w:abstractNumId w:val="2"/>
  </w:num>
  <w:num w:numId="2" w16cid:durableId="1496651058">
    <w:abstractNumId w:val="1"/>
  </w:num>
  <w:num w:numId="3" w16cid:durableId="209850632">
    <w:abstractNumId w:val="5"/>
  </w:num>
  <w:num w:numId="4" w16cid:durableId="2090887922">
    <w:abstractNumId w:val="7"/>
  </w:num>
  <w:num w:numId="5" w16cid:durableId="350495206">
    <w:abstractNumId w:val="0"/>
  </w:num>
  <w:num w:numId="6" w16cid:durableId="1797260294">
    <w:abstractNumId w:val="3"/>
  </w:num>
  <w:num w:numId="7" w16cid:durableId="1353654700">
    <w:abstractNumId w:val="4"/>
  </w:num>
  <w:num w:numId="8" w16cid:durableId="993796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03"/>
    <w:rsid w:val="0004438C"/>
    <w:rsid w:val="00056AF9"/>
    <w:rsid w:val="00074DED"/>
    <w:rsid w:val="0009370C"/>
    <w:rsid w:val="000E039C"/>
    <w:rsid w:val="001171EE"/>
    <w:rsid w:val="001375E0"/>
    <w:rsid w:val="0014228D"/>
    <w:rsid w:val="001C6803"/>
    <w:rsid w:val="001D1665"/>
    <w:rsid w:val="001E4E1A"/>
    <w:rsid w:val="0022025D"/>
    <w:rsid w:val="002737F3"/>
    <w:rsid w:val="002A006D"/>
    <w:rsid w:val="002B5783"/>
    <w:rsid w:val="002F73DC"/>
    <w:rsid w:val="00353727"/>
    <w:rsid w:val="003E13A8"/>
    <w:rsid w:val="004357BA"/>
    <w:rsid w:val="0046605E"/>
    <w:rsid w:val="004677AA"/>
    <w:rsid w:val="004F20DE"/>
    <w:rsid w:val="00545547"/>
    <w:rsid w:val="00581DE6"/>
    <w:rsid w:val="00587FB4"/>
    <w:rsid w:val="005A2D86"/>
    <w:rsid w:val="00614895"/>
    <w:rsid w:val="006420E4"/>
    <w:rsid w:val="00655BAA"/>
    <w:rsid w:val="0068536C"/>
    <w:rsid w:val="0068603F"/>
    <w:rsid w:val="006B0C40"/>
    <w:rsid w:val="006B23F4"/>
    <w:rsid w:val="006B2B77"/>
    <w:rsid w:val="006B6D61"/>
    <w:rsid w:val="007A6B4C"/>
    <w:rsid w:val="008A554C"/>
    <w:rsid w:val="008F77F2"/>
    <w:rsid w:val="009067A5"/>
    <w:rsid w:val="0091749F"/>
    <w:rsid w:val="009531E5"/>
    <w:rsid w:val="009B0031"/>
    <w:rsid w:val="009F1811"/>
    <w:rsid w:val="00A703F3"/>
    <w:rsid w:val="00B2072A"/>
    <w:rsid w:val="00BE5B55"/>
    <w:rsid w:val="00BF44A7"/>
    <w:rsid w:val="00C04361"/>
    <w:rsid w:val="00C50B7F"/>
    <w:rsid w:val="00CF1791"/>
    <w:rsid w:val="00CF4EF5"/>
    <w:rsid w:val="00D00FF2"/>
    <w:rsid w:val="00D05CCA"/>
    <w:rsid w:val="00D86683"/>
    <w:rsid w:val="00D904EB"/>
    <w:rsid w:val="00DB3429"/>
    <w:rsid w:val="00DC35F2"/>
    <w:rsid w:val="00DE0D80"/>
    <w:rsid w:val="00DE3B0F"/>
    <w:rsid w:val="00DF7F35"/>
    <w:rsid w:val="00E869A5"/>
    <w:rsid w:val="00EC1355"/>
    <w:rsid w:val="00EC46CF"/>
    <w:rsid w:val="00ED0233"/>
    <w:rsid w:val="00F126EC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0C1C"/>
  <w15:docId w15:val="{502395A0-569B-49BC-B457-A1F8F313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rPr>
      <w:color w:val="000000"/>
      <w:u w:color="000000"/>
    </w:rPr>
  </w:style>
  <w:style w:type="paragraph" w:customStyle="1" w:styleId="Default">
    <w:name w:val="Default"/>
    <w:pPr>
      <w:widowControl w:val="0"/>
    </w:pPr>
    <w:rPr>
      <w:color w:val="000000"/>
      <w:u w:color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91749F"/>
    <w:pPr>
      <w:ind w:left="720"/>
      <w:contextualSpacing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miG9KRorr5pFRaweHNueCx+irg==">AMUW2mVlBxhaAUKQkwhbTZKTqJF6F+0UOfIyRgIh9dzowPLJEjkNo5CHFWMH8+tpo4gToHgatSsmYpp7F4TF2fCAmrSq5k1K8jt4BXgbbhmIGg26b2aLcsQ=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Rotondaro</dc:creator>
  <cp:lastModifiedBy>Paola Rotondaro</cp:lastModifiedBy>
  <cp:revision>2</cp:revision>
  <dcterms:created xsi:type="dcterms:W3CDTF">2024-01-14T20:03:00Z</dcterms:created>
  <dcterms:modified xsi:type="dcterms:W3CDTF">2024-01-14T20:03:00Z</dcterms:modified>
</cp:coreProperties>
</file>