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503B" w14:textId="07BE1E90" w:rsidR="002521B8" w:rsidRPr="00601AB4" w:rsidRDefault="002521B8" w:rsidP="002521B8">
      <w:pPr>
        <w:spacing w:after="160" w:line="259" w:lineRule="auto"/>
        <w:ind w:left="-1134" w:firstLine="850"/>
        <w:jc w:val="center"/>
        <w:rPr>
          <w:b/>
          <w:sz w:val="32"/>
          <w:szCs w:val="32"/>
        </w:rPr>
      </w:pPr>
      <w:r w:rsidRPr="00601AB4">
        <w:rPr>
          <w:b/>
          <w:sz w:val="32"/>
          <w:szCs w:val="32"/>
        </w:rPr>
        <w:t>UDA (compito di realtà</w:t>
      </w:r>
      <w:r w:rsidRPr="002521B8">
        <w:rPr>
          <w:rFonts w:asciiTheme="minorHAnsi" w:hAnsiTheme="minorHAnsi" w:cstheme="minorHAnsi"/>
          <w:b/>
        </w:rPr>
        <w:t>): Realizzazione e caratterizzazione sperimentale di un misuratore di portata per fluidi</w:t>
      </w:r>
      <w:r w:rsidRPr="00601AB4">
        <w:rPr>
          <w:b/>
          <w:sz w:val="32"/>
          <w:szCs w:val="32"/>
        </w:rPr>
        <w:t xml:space="preserve"> </w:t>
      </w:r>
    </w:p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2521B8" w:rsidRPr="00601AB4" w14:paraId="335424C4" w14:textId="77777777" w:rsidTr="002830D7">
        <w:trPr>
          <w:trHeight w:val="66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69D1B4FB" w14:textId="77777777" w:rsidR="002521B8" w:rsidRPr="00601AB4" w:rsidRDefault="002521B8" w:rsidP="002830D7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1. Classi coinvolte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D190150" w14:textId="32EACF7B" w:rsidR="002521B8" w:rsidRPr="002521B8" w:rsidRDefault="002521B8" w:rsidP="002830D7">
            <w:pPr>
              <w:ind w:right="225" w:firstLine="70"/>
              <w:rPr>
                <w:rFonts w:asciiTheme="minorHAnsi" w:hAnsiTheme="minorHAnsi" w:cstheme="minorHAnsi"/>
                <w:color w:val="211D1E"/>
                <w:kern w:val="24"/>
              </w:rPr>
            </w:pPr>
            <w:r w:rsidRPr="002521B8">
              <w:rPr>
                <w:rFonts w:asciiTheme="minorHAnsi" w:hAnsiTheme="minorHAnsi" w:cstheme="minorHAnsi"/>
                <w:color w:val="211D1E"/>
                <w:kern w:val="24"/>
              </w:rPr>
              <w:t>Quarta Termoidraulica</w:t>
            </w:r>
          </w:p>
        </w:tc>
      </w:tr>
      <w:tr w:rsidR="002521B8" w:rsidRPr="00601AB4" w14:paraId="208C6E28" w14:textId="77777777" w:rsidTr="002830D7">
        <w:trPr>
          <w:trHeight w:val="14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3E1350B7" w14:textId="77777777" w:rsidR="002521B8" w:rsidRPr="00601AB4" w:rsidRDefault="002521B8" w:rsidP="002830D7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2. Scopo e natura del compito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134CC74" w14:textId="3112767D" w:rsidR="002521B8" w:rsidRPr="002521B8" w:rsidRDefault="002521B8" w:rsidP="002521B8">
            <w:pPr>
              <w:pStyle w:val="qowt-li-00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2521B8">
              <w:rPr>
                <w:rFonts w:asciiTheme="minorHAnsi" w:hAnsiTheme="minorHAnsi" w:cstheme="minorHAnsi"/>
                <w:color w:val="000000"/>
                <w:u w:color="000000"/>
              </w:rPr>
              <w:t>Lo scopo del compito è quello di progettare e realizzare un condotto venturi con relative prese di pressione per la rilevazione istantanea della portata di un fluido che attravers</w:t>
            </w:r>
            <w:r>
              <w:rPr>
                <w:rFonts w:asciiTheme="minorHAnsi" w:hAnsiTheme="minorHAnsi" w:cstheme="minorHAnsi"/>
                <w:color w:val="000000"/>
                <w:u w:color="000000"/>
              </w:rPr>
              <w:t>a</w:t>
            </w:r>
            <w:r w:rsidRPr="002521B8">
              <w:rPr>
                <w:rFonts w:asciiTheme="minorHAnsi" w:hAnsiTheme="minorHAnsi" w:cstheme="minorHAnsi"/>
                <w:color w:val="000000"/>
                <w:u w:color="000000"/>
              </w:rPr>
              <w:t xml:space="preserve"> una tubazione, rilevare sperimentalmente le caratteristiche, la sensibilità e i limiti di misura dello strumento realizzato.</w:t>
            </w:r>
          </w:p>
          <w:p w14:paraId="31943597" w14:textId="77777777" w:rsidR="002521B8" w:rsidRPr="002521B8" w:rsidRDefault="002521B8" w:rsidP="002521B8">
            <w:pPr>
              <w:rPr>
                <w:rFonts w:asciiTheme="minorHAnsi" w:hAnsiTheme="minorHAnsi" w:cstheme="minorHAnsi"/>
              </w:rPr>
            </w:pPr>
            <w:r w:rsidRPr="002521B8">
              <w:rPr>
                <w:rFonts w:asciiTheme="minorHAnsi" w:hAnsiTheme="minorHAnsi" w:cstheme="minorHAnsi"/>
              </w:rPr>
              <w:t xml:space="preserve"> </w:t>
            </w:r>
          </w:p>
          <w:p w14:paraId="060C4A56" w14:textId="77777777" w:rsidR="002521B8" w:rsidRPr="002521B8" w:rsidRDefault="002521B8" w:rsidP="002521B8">
            <w:pPr>
              <w:rPr>
                <w:rFonts w:asciiTheme="minorHAnsi" w:hAnsiTheme="minorHAnsi" w:cstheme="minorHAnsi"/>
                <w:i/>
                <w:iCs/>
                <w:color w:val="211D1E"/>
                <w:kern w:val="24"/>
                <w:sz w:val="22"/>
                <w:szCs w:val="22"/>
              </w:rPr>
            </w:pPr>
          </w:p>
        </w:tc>
      </w:tr>
      <w:tr w:rsidR="002521B8" w:rsidRPr="00601AB4" w14:paraId="05DB2A9C" w14:textId="77777777" w:rsidTr="002830D7">
        <w:trPr>
          <w:trHeight w:val="54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66AAEC0" w14:textId="77777777" w:rsidR="002521B8" w:rsidRPr="00601AB4" w:rsidRDefault="002521B8" w:rsidP="002830D7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 xml:space="preserve">3. Ingaggio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5BEDAC3" w14:textId="6292A4C2" w:rsidR="002521B8" w:rsidRPr="002521B8" w:rsidRDefault="002521B8" w:rsidP="002830D7">
            <w:pPr>
              <w:ind w:firstLine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521B8">
              <w:rPr>
                <w:rFonts w:asciiTheme="minorHAnsi" w:hAnsiTheme="minorHAnsi" w:cstheme="minorHAnsi"/>
              </w:rPr>
              <w:t xml:space="preserve">Il Consiglio d’Istituto, tramite il docente responsabile del laboratorio di termoidraulica, richiede agli studenti </w:t>
            </w:r>
            <w:r>
              <w:rPr>
                <w:rFonts w:asciiTheme="minorHAnsi" w:hAnsiTheme="minorHAnsi" w:cstheme="minorHAnsi"/>
              </w:rPr>
              <w:t>interventi di</w:t>
            </w:r>
            <w:r w:rsidRPr="002521B8">
              <w:rPr>
                <w:rFonts w:asciiTheme="minorHAnsi" w:hAnsiTheme="minorHAnsi" w:cstheme="minorHAnsi"/>
              </w:rPr>
              <w:t xml:space="preserve"> m</w:t>
            </w:r>
            <w:r>
              <w:rPr>
                <w:rFonts w:asciiTheme="minorHAnsi" w:hAnsiTheme="minorHAnsi" w:cstheme="minorHAnsi"/>
              </w:rPr>
              <w:t>anutenzione per rendere perfettamente funzionante</w:t>
            </w:r>
            <w:r w:rsidRPr="002521B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Pr="002521B8">
              <w:rPr>
                <w:rFonts w:asciiTheme="minorHAnsi" w:hAnsiTheme="minorHAnsi" w:cstheme="minorHAnsi"/>
              </w:rPr>
              <w:t>l pannello didattico</w:t>
            </w:r>
            <w:r>
              <w:rPr>
                <w:rFonts w:asciiTheme="minorHAnsi" w:hAnsiTheme="minorHAnsi" w:cstheme="minorHAnsi"/>
              </w:rPr>
              <w:t>,</w:t>
            </w:r>
            <w:r w:rsidRPr="002521B8">
              <w:rPr>
                <w:rFonts w:asciiTheme="minorHAnsi" w:hAnsiTheme="minorHAnsi" w:cstheme="minorHAnsi"/>
              </w:rPr>
              <w:t xml:space="preserve"> in modo da consentire la misura istantanea del fluido in circolazione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2521B8" w:rsidRPr="00601AB4" w14:paraId="08CA7C71" w14:textId="77777777" w:rsidTr="002830D7">
        <w:trPr>
          <w:trHeight w:val="139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3FE45E3" w14:textId="77777777" w:rsidR="002521B8" w:rsidRPr="00601AB4" w:rsidRDefault="002521B8" w:rsidP="002830D7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4. Prodotto/i da realizzare / processo/i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CCBFD8B" w14:textId="030AA9C7" w:rsidR="002521B8" w:rsidRPr="00601AB4" w:rsidRDefault="00C87E11" w:rsidP="002830D7">
            <w:pPr>
              <w:spacing w:after="60"/>
              <w:ind w:right="85"/>
              <w:rPr>
                <w:i/>
                <w:iCs/>
                <w:color w:val="211D1E"/>
                <w:kern w:val="24"/>
                <w:sz w:val="22"/>
                <w:szCs w:val="22"/>
              </w:rPr>
            </w:pPr>
            <w:r w:rsidRPr="002521B8">
              <w:rPr>
                <w:rFonts w:asciiTheme="minorHAnsi" w:hAnsiTheme="minorHAnsi" w:cstheme="minorHAnsi"/>
                <w:color w:val="000000"/>
                <w:u w:color="000000"/>
              </w:rPr>
              <w:t>Realizza</w:t>
            </w:r>
            <w:r>
              <w:rPr>
                <w:rFonts w:asciiTheme="minorHAnsi" w:hAnsiTheme="minorHAnsi" w:cstheme="minorHAnsi"/>
                <w:color w:val="000000"/>
                <w:u w:color="000000"/>
              </w:rPr>
              <w:t>zione di</w:t>
            </w:r>
            <w:r w:rsidRPr="002521B8">
              <w:rPr>
                <w:rFonts w:asciiTheme="minorHAnsi" w:hAnsiTheme="minorHAnsi" w:cstheme="minorHAnsi"/>
                <w:color w:val="000000"/>
                <w:u w:color="000000"/>
              </w:rPr>
              <w:t xml:space="preserve"> un condotto venturi con relative prese di pressione</w:t>
            </w:r>
            <w:r>
              <w:rPr>
                <w:rFonts w:asciiTheme="minorHAnsi" w:hAnsiTheme="minorHAnsi" w:cstheme="minorHAnsi"/>
                <w:color w:val="000000"/>
                <w:u w:color="000000"/>
              </w:rPr>
              <w:t>.</w:t>
            </w:r>
          </w:p>
        </w:tc>
      </w:tr>
      <w:tr w:rsidR="002521B8" w:rsidRPr="00601AB4" w14:paraId="4D20F609" w14:textId="77777777" w:rsidTr="002830D7">
        <w:trPr>
          <w:trHeight w:val="16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B149E57" w14:textId="77777777" w:rsidR="002521B8" w:rsidRPr="00601AB4" w:rsidRDefault="002521B8" w:rsidP="002830D7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5. Competenze oggetto di apprendimento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10B5EA6" w14:textId="77777777" w:rsidR="002521B8" w:rsidRPr="00601AB4" w:rsidRDefault="002521B8" w:rsidP="002830D7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Area generale:</w:t>
            </w:r>
          </w:p>
          <w:p w14:paraId="6C3AE77C" w14:textId="05CFDD1E" w:rsidR="002521B8" w:rsidRPr="004B5073" w:rsidRDefault="004B5073" w:rsidP="00C2790B">
            <w:pPr>
              <w:pStyle w:val="Default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 w:cstheme="minorHAnsi"/>
                <w:b/>
                <w:bCs/>
                <w:color w:val="211D1E"/>
              </w:rPr>
            </w:pPr>
            <w:r w:rsidRPr="004B5073">
              <w:rPr>
                <w:rFonts w:asciiTheme="minorHAnsi" w:hAnsiTheme="minorHAnsi" w:cstheme="minorHAnsi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  <w:p w14:paraId="2ACF7071" w14:textId="02FA2B17" w:rsidR="002521B8" w:rsidRPr="004B5073" w:rsidRDefault="004B5073" w:rsidP="00C2790B">
            <w:pPr>
              <w:pStyle w:val="Default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 w:cstheme="minorHAnsi"/>
                <w:b/>
                <w:bCs/>
                <w:color w:val="211D1E"/>
              </w:rPr>
            </w:pPr>
            <w:r w:rsidRPr="004B5073">
              <w:rPr>
                <w:rFonts w:asciiTheme="minorHAnsi" w:hAnsiTheme="minorHAnsi" w:cstheme="minorHAnsi"/>
              </w:rPr>
              <w:t>Utilizzare i linguaggi settoriali delle lingue straniere previste dai percorsi di studio per interagire in diversi ambiti e contesti di studio e di lavoro</w:t>
            </w:r>
          </w:p>
          <w:p w14:paraId="73196435" w14:textId="4DE9BF14" w:rsidR="002521B8" w:rsidRPr="004B5073" w:rsidRDefault="004B5073" w:rsidP="00C2790B">
            <w:pPr>
              <w:pStyle w:val="Default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 w:cstheme="minorHAnsi"/>
                <w:b/>
                <w:bCs/>
                <w:color w:val="211D1E"/>
              </w:rPr>
            </w:pPr>
            <w:r w:rsidRPr="004B5073">
              <w:rPr>
                <w:rFonts w:asciiTheme="minorHAnsi" w:hAnsiTheme="minorHAnsi" w:cstheme="minorHAnsi"/>
              </w:rPr>
              <w:t>Utilizzare le reti e gli strumenti informatici nelle attività di studio, ricerca e approfondimento</w:t>
            </w:r>
          </w:p>
          <w:p w14:paraId="30263832" w14:textId="2EE9F440" w:rsidR="002521B8" w:rsidRDefault="002521B8" w:rsidP="002830D7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 xml:space="preserve">Area tecnico-professionale: </w:t>
            </w:r>
          </w:p>
          <w:p w14:paraId="77C7B4D2" w14:textId="77777777" w:rsidR="00C2790B" w:rsidRPr="00C2790B" w:rsidRDefault="00C2790B" w:rsidP="00C2790B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790B">
              <w:rPr>
                <w:rFonts w:asciiTheme="minorHAnsi" w:hAnsiTheme="minorHAnsi" w:cstheme="minorHAnsi"/>
                <w:sz w:val="24"/>
                <w:szCs w:val="24"/>
              </w:rPr>
              <w:t>Realizzare e interpretare disegni e schemi di particolari meccanici, attrezzature, dispositivi e impianti anche complessi</w:t>
            </w:r>
          </w:p>
          <w:p w14:paraId="4370D6F2" w14:textId="77777777" w:rsidR="00C2790B" w:rsidRPr="00C2790B" w:rsidRDefault="00C2790B" w:rsidP="00C2790B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54" w:lineRule="auto"/>
              <w:ind w:right="9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790B">
              <w:rPr>
                <w:rFonts w:asciiTheme="minorHAnsi" w:hAnsiTheme="minorHAnsi" w:cstheme="minorHAnsi"/>
                <w:sz w:val="24"/>
                <w:szCs w:val="24"/>
              </w:rPr>
              <w:t>Riconoscere le condizioni di esercizio degli impianti</w:t>
            </w:r>
          </w:p>
          <w:p w14:paraId="5AF2E917" w14:textId="77777777" w:rsidR="00C2790B" w:rsidRPr="00C2790B" w:rsidRDefault="00C2790B" w:rsidP="00C2790B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54" w:lineRule="auto"/>
              <w:ind w:right="9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790B">
              <w:rPr>
                <w:rFonts w:asciiTheme="minorHAnsi" w:hAnsiTheme="minorHAnsi" w:cstheme="minorHAnsi"/>
                <w:sz w:val="24"/>
                <w:szCs w:val="24"/>
              </w:rPr>
              <w:t>Individuare componenti, strumenti e attrezzature di apparati, impianti e dispositivi anche complessi con le caratteristiche adeguate</w:t>
            </w:r>
          </w:p>
          <w:p w14:paraId="33E4F5C4" w14:textId="77777777" w:rsidR="00C2790B" w:rsidRPr="00C2790B" w:rsidRDefault="00C2790B" w:rsidP="00C2790B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54" w:lineRule="auto"/>
              <w:ind w:right="9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790B">
              <w:rPr>
                <w:rFonts w:asciiTheme="minorHAnsi" w:hAnsiTheme="minorHAnsi" w:cstheme="minorHAnsi"/>
                <w:sz w:val="24"/>
                <w:szCs w:val="24"/>
              </w:rPr>
              <w:t>Reperire la documentazione tecnica di interesse relativa a schemi di apparati e impianti</w:t>
            </w:r>
          </w:p>
          <w:p w14:paraId="71B534F2" w14:textId="77777777" w:rsidR="00C2790B" w:rsidRPr="00C2790B" w:rsidRDefault="00C2790B" w:rsidP="00C2790B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54" w:lineRule="auto"/>
              <w:ind w:right="9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790B">
              <w:rPr>
                <w:rFonts w:asciiTheme="minorHAnsi" w:hAnsiTheme="minorHAnsi" w:cstheme="minorHAnsi"/>
                <w:sz w:val="24"/>
                <w:szCs w:val="24"/>
              </w:rPr>
              <w:t>Consultare i manuali tecnici di riferimento</w:t>
            </w:r>
          </w:p>
          <w:p w14:paraId="4FBD1276" w14:textId="77777777" w:rsidR="00C2790B" w:rsidRPr="00C2790B" w:rsidRDefault="00C2790B" w:rsidP="00C2790B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54" w:lineRule="auto"/>
              <w:ind w:right="9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790B">
              <w:rPr>
                <w:rFonts w:asciiTheme="minorHAnsi" w:hAnsiTheme="minorHAnsi" w:cstheme="minorHAnsi"/>
                <w:sz w:val="24"/>
                <w:szCs w:val="24"/>
              </w:rPr>
              <w:t xml:space="preserve">Scegliere materiali, attrezzi e strumenti di lavoro necessari alle diverse fasi di attività </w:t>
            </w:r>
          </w:p>
          <w:p w14:paraId="08B83009" w14:textId="77777777" w:rsidR="00C2790B" w:rsidRPr="00C2790B" w:rsidRDefault="00C2790B" w:rsidP="00C2790B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54" w:lineRule="auto"/>
              <w:ind w:right="9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790B">
              <w:rPr>
                <w:rFonts w:asciiTheme="minorHAnsi" w:hAnsiTheme="minorHAnsi" w:cstheme="minorHAnsi"/>
                <w:sz w:val="24"/>
                <w:szCs w:val="24"/>
              </w:rPr>
              <w:t xml:space="preserve">Smontare, sostituire e rimontare componenti e semplici apparecchiature, applicando le procedure di Sicurezza </w:t>
            </w:r>
          </w:p>
          <w:p w14:paraId="7D685EC6" w14:textId="1CAF2F3D" w:rsidR="002521B8" w:rsidRDefault="00C2790B" w:rsidP="00C2790B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54" w:lineRule="auto"/>
              <w:ind w:right="9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790B">
              <w:rPr>
                <w:rFonts w:asciiTheme="minorHAnsi" w:hAnsiTheme="minorHAnsi" w:cstheme="minorHAnsi"/>
                <w:sz w:val="24"/>
                <w:szCs w:val="24"/>
              </w:rPr>
              <w:t>Eseguire la messa in sicurezza delle macchine secondo le procedure</w:t>
            </w:r>
          </w:p>
          <w:p w14:paraId="1FCEF088" w14:textId="77777777" w:rsidR="00C2790B" w:rsidRDefault="00C2790B" w:rsidP="006A5DD7">
            <w:pPr>
              <w:pStyle w:val="Paragrafoelenco"/>
              <w:numPr>
                <w:ilvl w:val="0"/>
                <w:numId w:val="5"/>
              </w:numPr>
              <w:pBdr>
                <w:between w:val="nil"/>
              </w:pBdr>
            </w:pPr>
            <w:r>
              <w:t>Ricavare le informazioni relative agli interventi di manutenzione dalla documentazione a corredo della macchina/ impianto.</w:t>
            </w:r>
          </w:p>
          <w:p w14:paraId="60EE6626" w14:textId="77777777" w:rsidR="00C2790B" w:rsidRPr="006A5DD7" w:rsidRDefault="00C2790B" w:rsidP="006A5DD7">
            <w:pPr>
              <w:pStyle w:val="Paragrafoelenco"/>
              <w:numPr>
                <w:ilvl w:val="0"/>
                <w:numId w:val="5"/>
              </w:numPr>
              <w:pBdr>
                <w:between w:val="nil"/>
              </w:pBdr>
              <w:rPr>
                <w:b/>
              </w:rPr>
            </w:pPr>
            <w:r>
              <w:t xml:space="preserve">Utilizzare, nei contesti operativi, metodi e strumenti di misura e controllo e diagnosi (anche digitali) propri dell’attività di manutenzione considerata </w:t>
            </w:r>
          </w:p>
          <w:p w14:paraId="07B3ECAA" w14:textId="34D1AA5B" w:rsidR="00C2790B" w:rsidRPr="006A5DD7" w:rsidRDefault="00C2790B" w:rsidP="006A5DD7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line="254" w:lineRule="auto"/>
              <w:ind w:right="9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5DD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Compilare registri di manutenzione e degli interventi effettuati e la documentazione</w:t>
            </w:r>
          </w:p>
          <w:p w14:paraId="2808CE50" w14:textId="77777777" w:rsidR="002521B8" w:rsidRPr="00601AB4" w:rsidRDefault="002521B8" w:rsidP="002830D7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Area trasversale:</w:t>
            </w:r>
          </w:p>
          <w:p w14:paraId="74DF9A9E" w14:textId="77BA8207" w:rsidR="002521B8" w:rsidRPr="00C87E11" w:rsidRDefault="00C87E11" w:rsidP="00C2790B">
            <w:pPr>
              <w:pStyle w:val="Default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 w:cstheme="minorHAnsi"/>
                <w:iCs/>
                <w:color w:val="211D1E"/>
              </w:rPr>
            </w:pPr>
            <w:r w:rsidRPr="00C87E11">
              <w:rPr>
                <w:rFonts w:asciiTheme="minorHAnsi" w:hAnsiTheme="minorHAnsi" w:cstheme="minorHAnsi"/>
                <w:iCs/>
                <w:color w:val="211D1E"/>
              </w:rPr>
              <w:t>Competenze di cittadinanza</w:t>
            </w:r>
          </w:p>
          <w:p w14:paraId="413B8B25" w14:textId="1179B65C" w:rsidR="002521B8" w:rsidRDefault="00C87E11" w:rsidP="00C2790B">
            <w:pPr>
              <w:pStyle w:val="Default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 w:cstheme="minorHAnsi"/>
                <w:iCs/>
                <w:color w:val="211D1E"/>
              </w:rPr>
            </w:pPr>
            <w:r w:rsidRPr="00C87E11">
              <w:rPr>
                <w:rFonts w:asciiTheme="minorHAnsi" w:hAnsiTheme="minorHAnsi" w:cstheme="minorHAnsi"/>
                <w:iCs/>
                <w:color w:val="211D1E"/>
              </w:rPr>
              <w:t>Competenze digitali</w:t>
            </w:r>
          </w:p>
          <w:p w14:paraId="05559150" w14:textId="7A90E0F0" w:rsidR="004B5073" w:rsidRPr="00C87E11" w:rsidRDefault="004B5073" w:rsidP="00C2790B">
            <w:pPr>
              <w:pStyle w:val="Default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 w:cstheme="minorHAnsi"/>
                <w:iCs/>
                <w:color w:val="211D1E"/>
              </w:rPr>
            </w:pPr>
            <w:r>
              <w:rPr>
                <w:rFonts w:asciiTheme="minorHAnsi" w:hAnsiTheme="minorHAnsi" w:cstheme="minorHAnsi"/>
                <w:iCs/>
                <w:color w:val="211D1E"/>
              </w:rPr>
              <w:t>Competenza personale, sociale e capacità di imparare ad imparare</w:t>
            </w:r>
          </w:p>
          <w:p w14:paraId="2455EC13" w14:textId="77777777" w:rsidR="002521B8" w:rsidRPr="00601AB4" w:rsidRDefault="002521B8" w:rsidP="002830D7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0F4E6262" w14:textId="77777777" w:rsidR="002521B8" w:rsidRPr="00601AB4" w:rsidRDefault="002521B8" w:rsidP="002830D7">
            <w:pPr>
              <w:pStyle w:val="TableParagraph"/>
              <w:spacing w:before="120"/>
              <w:ind w:left="82"/>
            </w:pPr>
          </w:p>
        </w:tc>
      </w:tr>
      <w:tr w:rsidR="002521B8" w:rsidRPr="00601AB4" w14:paraId="6F0059EE" w14:textId="77777777" w:rsidTr="002830D7">
        <w:trPr>
          <w:trHeight w:val="11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48B8619" w14:textId="77777777" w:rsidR="002521B8" w:rsidRPr="00601AB4" w:rsidRDefault="002521B8" w:rsidP="002830D7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lastRenderedPageBreak/>
              <w:t>6. Saperi essenziali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197D9C8" w14:textId="193FF44F" w:rsidR="006A5DD7" w:rsidRDefault="006A5DD7" w:rsidP="006A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Laboratori tecnologici</w:t>
            </w:r>
          </w:p>
          <w:p w14:paraId="04F9384D" w14:textId="3B09C7B6" w:rsidR="006A5DD7" w:rsidRDefault="006A5DD7" w:rsidP="006A5D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Manutenzione del gruppo pompe presenti in laboratorio</w:t>
            </w:r>
          </w:p>
          <w:p w14:paraId="013F711B" w14:textId="754F58EB" w:rsidR="006A5DD7" w:rsidRDefault="006A5DD7" w:rsidP="006A5D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Realizzazione dell’elemento di misura alle macchine utensili</w:t>
            </w:r>
          </w:p>
          <w:p w14:paraId="001326F6" w14:textId="619B2017" w:rsidR="006A5DD7" w:rsidRDefault="006A5DD7" w:rsidP="006A5D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Campagna</w:t>
            </w:r>
            <w:r w:rsidR="00390F7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di acquisizione dati sperimentali</w:t>
            </w:r>
          </w:p>
          <w:p w14:paraId="785E7236" w14:textId="5A230E35" w:rsidR="006A5DD7" w:rsidRPr="00390F7A" w:rsidRDefault="00390F7A" w:rsidP="00390F7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90F7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Relazione </w:t>
            </w: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tecnica, </w:t>
            </w:r>
            <w:r w:rsidRPr="00390F7A">
              <w:rPr>
                <w:rFonts w:ascii="Calibri" w:eastAsiaTheme="minorHAnsi" w:hAnsi="Calibri" w:cs="Calibri"/>
                <w:color w:val="000000"/>
                <w:lang w:eastAsia="en-US"/>
              </w:rPr>
              <w:t>raccolta</w:t>
            </w: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di foto e video sull’attività svolta</w:t>
            </w:r>
          </w:p>
          <w:p w14:paraId="29A5EC3D" w14:textId="77777777" w:rsidR="006A5DD7" w:rsidRPr="009B687E" w:rsidRDefault="006A5DD7" w:rsidP="006A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687E">
              <w:rPr>
                <w:rFonts w:asciiTheme="minorHAnsi" w:hAnsiTheme="minorHAnsi" w:cstheme="minorHAnsi"/>
                <w:b/>
                <w:bCs/>
              </w:rPr>
              <w:t>TTMD</w:t>
            </w:r>
          </w:p>
          <w:p w14:paraId="430E30B0" w14:textId="6C1F6131" w:rsidR="00390F7A" w:rsidRPr="00390F7A" w:rsidRDefault="00390F7A" w:rsidP="00390F7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Ripasso del teorema di Bernoulli, principi di misura della portata</w:t>
            </w:r>
          </w:p>
          <w:p w14:paraId="28128B27" w14:textId="42C10842" w:rsidR="00390F7A" w:rsidRPr="00390F7A" w:rsidRDefault="00390F7A" w:rsidP="00390F7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Determinazione della geometria idonea alla misura del range di portate imposto</w:t>
            </w:r>
          </w:p>
          <w:p w14:paraId="37D2FCD5" w14:textId="791DFA46" w:rsidR="00700558" w:rsidRPr="00700558" w:rsidRDefault="00700558" w:rsidP="0070055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Analisi dei risultati della sperimentazione e validazione </w:t>
            </w:r>
          </w:p>
          <w:p w14:paraId="33B88258" w14:textId="5BB08C94" w:rsidR="00390F7A" w:rsidRPr="00700558" w:rsidRDefault="00700558" w:rsidP="006A5DD7">
            <w:pPr>
              <w:pStyle w:val="Paragrafoelenco"/>
              <w:widowControl w:val="0"/>
              <w:numPr>
                <w:ilvl w:val="0"/>
                <w:numId w:val="9"/>
              </w:numPr>
              <w:pBdr>
                <w:between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 w:rsidRPr="00700558">
              <w:rPr>
                <w:rFonts w:asciiTheme="minorHAnsi" w:hAnsiTheme="minorHAnsi" w:cstheme="minorHAnsi"/>
              </w:rPr>
              <w:t>Redazione del documento tecnico finale</w:t>
            </w:r>
          </w:p>
          <w:p w14:paraId="16FA5F8F" w14:textId="4E768426" w:rsidR="006A5DD7" w:rsidRDefault="006A5DD7" w:rsidP="006A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687E">
              <w:rPr>
                <w:rFonts w:asciiTheme="minorHAnsi" w:hAnsiTheme="minorHAnsi" w:cstheme="minorHAnsi"/>
                <w:b/>
                <w:bCs/>
              </w:rPr>
              <w:t>TEEA</w:t>
            </w:r>
          </w:p>
          <w:p w14:paraId="4D3F3270" w14:textId="3DBA3D52" w:rsidR="00700558" w:rsidRPr="00700558" w:rsidRDefault="00700558" w:rsidP="0070055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Tipi di trasduttori, il PLC (Arduino)</w:t>
            </w:r>
          </w:p>
          <w:p w14:paraId="4BF5C688" w14:textId="537B2EB3" w:rsidR="00700558" w:rsidRPr="00700558" w:rsidRDefault="00700558" w:rsidP="0070055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Studio e verifica fattibilità per la realizzazione di un manometro elettronico con Arduino</w:t>
            </w:r>
          </w:p>
          <w:p w14:paraId="303C8318" w14:textId="3029BAF3" w:rsidR="006A5DD7" w:rsidRDefault="006A5DD7" w:rsidP="006A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TMA</w:t>
            </w:r>
          </w:p>
          <w:p w14:paraId="295CC0E0" w14:textId="52F06D7F" w:rsidR="00700558" w:rsidRPr="00700558" w:rsidRDefault="00700558" w:rsidP="00700558">
            <w:pPr>
              <w:pStyle w:val="Paragrafoelenco"/>
              <w:widowControl w:val="0"/>
              <w:numPr>
                <w:ilvl w:val="0"/>
                <w:numId w:val="9"/>
              </w:numPr>
              <w:pBdr>
                <w:between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 w:rsidRPr="00700558">
              <w:rPr>
                <w:rFonts w:asciiTheme="minorHAnsi" w:hAnsiTheme="minorHAnsi" w:cstheme="minorHAnsi"/>
              </w:rPr>
              <w:t>I materiali: scelta del materiale più idoneo alla realizzazione del prodotto</w:t>
            </w:r>
          </w:p>
          <w:p w14:paraId="7DE7705F" w14:textId="3BC802ED" w:rsidR="00700558" w:rsidRDefault="00700558" w:rsidP="0070055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Studio del processo di realizzazione, disegno costruttivo e redazione del cartellino di lavorazione</w:t>
            </w:r>
          </w:p>
          <w:p w14:paraId="03F22255" w14:textId="43541518" w:rsidR="007E5BF6" w:rsidRDefault="007E5BF6" w:rsidP="007E5BF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7E5BF6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Matematica</w:t>
            </w:r>
          </w:p>
          <w:p w14:paraId="0BBA0852" w14:textId="55220647" w:rsidR="007E5BF6" w:rsidRDefault="007E5BF6" w:rsidP="007E5B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7E5BF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Grafici in scala </w:t>
            </w: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logaritmica</w:t>
            </w:r>
          </w:p>
          <w:p w14:paraId="1557B9DF" w14:textId="03C04F91" w:rsidR="007E5BF6" w:rsidRPr="007E5BF6" w:rsidRDefault="007E5BF6" w:rsidP="007E5B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Costruzione del grafico (logaritmico) caratterizzante il misuratore di flusso a partire dai dati risultanti dalla sperimentazione</w:t>
            </w:r>
          </w:p>
          <w:p w14:paraId="10E57FFC" w14:textId="412BAB16" w:rsidR="00700558" w:rsidRPr="007E5BF6" w:rsidRDefault="007E5BF6" w:rsidP="007E5BF6">
            <w:pPr>
              <w:pStyle w:val="Paragrafoelenco"/>
              <w:widowControl w:val="0"/>
              <w:numPr>
                <w:ilvl w:val="0"/>
                <w:numId w:val="9"/>
              </w:numPr>
              <w:pBdr>
                <w:between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 w:rsidRPr="007E5BF6">
              <w:rPr>
                <w:rFonts w:asciiTheme="minorHAnsi" w:hAnsiTheme="minorHAnsi" w:cstheme="minorHAnsi"/>
              </w:rPr>
              <w:t>Grafici in Excel</w:t>
            </w:r>
          </w:p>
          <w:p w14:paraId="52A919A9" w14:textId="434F41FC" w:rsidR="006A5DD7" w:rsidRDefault="006A5DD7" w:rsidP="006A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0399">
              <w:rPr>
                <w:rFonts w:asciiTheme="minorHAnsi" w:hAnsiTheme="minorHAnsi" w:cstheme="minorHAnsi"/>
                <w:b/>
                <w:bCs/>
              </w:rPr>
              <w:t>INGLESE</w:t>
            </w:r>
          </w:p>
          <w:p w14:paraId="02E32BC1" w14:textId="0B559273" w:rsidR="007E5BF6" w:rsidRPr="007E5BF6" w:rsidRDefault="007E5BF6" w:rsidP="007E5B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Introduction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study of the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components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writing an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article</w:t>
            </w:r>
            <w:proofErr w:type="spellEnd"/>
          </w:p>
          <w:p w14:paraId="52A335F7" w14:textId="3902DA8C" w:rsidR="007E5BF6" w:rsidRPr="007E5BF6" w:rsidRDefault="007E5BF6" w:rsidP="007E5B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Writing a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description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presentation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conclusion</w:t>
            </w:r>
            <w:proofErr w:type="spellEnd"/>
          </w:p>
          <w:p w14:paraId="18DEF41A" w14:textId="77777777" w:rsidR="006A5DD7" w:rsidRDefault="006A5DD7" w:rsidP="006A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ITALIANO</w:t>
            </w:r>
          </w:p>
          <w:p w14:paraId="3C474816" w14:textId="77777777" w:rsidR="006A5DD7" w:rsidRPr="009B687E" w:rsidRDefault="006A5DD7" w:rsidP="006A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4" w:lineRule="auto"/>
              <w:ind w:right="98"/>
              <w:jc w:val="both"/>
              <w:rPr>
                <w:rFonts w:asciiTheme="minorHAnsi" w:hAnsiTheme="minorHAnsi" w:cstheme="minorHAnsi"/>
              </w:rPr>
            </w:pPr>
            <w:r w:rsidRPr="009B0399">
              <w:rPr>
                <w:rFonts w:asciiTheme="minorHAnsi" w:hAnsiTheme="minorHAnsi" w:cstheme="minorHAnsi"/>
              </w:rPr>
              <w:t>Testo argomentativo sull’esperienza dell’UDA</w:t>
            </w:r>
          </w:p>
          <w:p w14:paraId="77A423DA" w14:textId="77777777" w:rsidR="002521B8" w:rsidRPr="00601AB4" w:rsidRDefault="002521B8" w:rsidP="002830D7">
            <w:pPr>
              <w:rPr>
                <w:color w:val="222222"/>
                <w:sz w:val="22"/>
                <w:szCs w:val="22"/>
              </w:rPr>
            </w:pPr>
          </w:p>
        </w:tc>
      </w:tr>
      <w:tr w:rsidR="002521B8" w:rsidRPr="00601AB4" w14:paraId="18012469" w14:textId="77777777" w:rsidTr="002830D7">
        <w:trPr>
          <w:trHeight w:val="3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B86E37D" w14:textId="77777777" w:rsidR="002521B8" w:rsidRPr="00601AB4" w:rsidRDefault="002521B8" w:rsidP="002830D7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7. Monte ore complessivo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0D21F23" w14:textId="7450ED63" w:rsidR="002521B8" w:rsidRPr="00601AB4" w:rsidRDefault="00C2790B" w:rsidP="002830D7">
            <w:pPr>
              <w:ind w:lef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2521B8" w:rsidRPr="00601AB4" w14:paraId="39D999E2" w14:textId="77777777" w:rsidTr="002830D7">
        <w:trPr>
          <w:trHeight w:val="1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7EDE8770" w14:textId="77777777" w:rsidR="002521B8" w:rsidRPr="00601AB4" w:rsidRDefault="002521B8" w:rsidP="002830D7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8. Attività degli studenti</w:t>
            </w:r>
          </w:p>
          <w:p w14:paraId="39FEE157" w14:textId="77777777" w:rsidR="002521B8" w:rsidRPr="00601AB4" w:rsidRDefault="002521B8" w:rsidP="002830D7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2179C67" w14:textId="38E1E600" w:rsidR="002521B8" w:rsidRDefault="002521B8" w:rsidP="00C2790B">
            <w:pPr>
              <w:pStyle w:val="Default"/>
              <w:spacing w:before="120"/>
              <w:ind w:right="218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Fasi</w:t>
            </w:r>
          </w:p>
          <w:p w14:paraId="5D48822B" w14:textId="7CF40151" w:rsidR="00C2790B" w:rsidRPr="00C2790B" w:rsidRDefault="00C2790B" w:rsidP="00C2790B">
            <w:pPr>
              <w:rPr>
                <w:rFonts w:asciiTheme="minorHAnsi" w:hAnsiTheme="minorHAnsi" w:cstheme="minorHAnsi"/>
              </w:rPr>
            </w:pPr>
            <w:r w:rsidRPr="00C2790B">
              <w:rPr>
                <w:rFonts w:asciiTheme="minorHAnsi" w:hAnsiTheme="minorHAnsi" w:cstheme="minorHAnsi"/>
              </w:rPr>
              <w:t>Fase 1: Presentazione del progetto e apertura del diario di bordo</w:t>
            </w:r>
            <w:r w:rsidRPr="00C2790B">
              <w:rPr>
                <w:rFonts w:asciiTheme="minorHAnsi" w:hAnsiTheme="minorHAnsi" w:cstheme="minorHAnsi"/>
              </w:rPr>
              <w:br/>
              <w:t>Fase 2: Attività laboratoriale e raccolta dati</w:t>
            </w:r>
          </w:p>
          <w:p w14:paraId="1F90F439" w14:textId="77777777" w:rsidR="00C2790B" w:rsidRDefault="00C2790B" w:rsidP="00C2790B">
            <w:pPr>
              <w:rPr>
                <w:rFonts w:asciiTheme="minorHAnsi" w:hAnsiTheme="minorHAnsi" w:cstheme="minorHAnsi"/>
              </w:rPr>
            </w:pPr>
            <w:r w:rsidRPr="00C2790B">
              <w:rPr>
                <w:rFonts w:asciiTheme="minorHAnsi" w:hAnsiTheme="minorHAnsi" w:cstheme="minorHAnsi"/>
              </w:rPr>
              <w:t>Fase 3: Ricostruzione dei concetti teorici a partire dalle attività laboratoriali</w:t>
            </w:r>
            <w:r w:rsidRPr="00C2790B">
              <w:rPr>
                <w:rFonts w:asciiTheme="minorHAnsi" w:hAnsiTheme="minorHAnsi" w:cstheme="minorHAnsi"/>
              </w:rPr>
              <w:br/>
              <w:t>Fase 4: Studio dei componenti in lingua inglese</w:t>
            </w:r>
            <w:r w:rsidRPr="00C2790B">
              <w:rPr>
                <w:rFonts w:asciiTheme="minorHAnsi" w:hAnsiTheme="minorHAnsi" w:cstheme="minorHAnsi"/>
              </w:rPr>
              <w:br/>
              <w:t>Fase 5: Produzione dell’elaborato tecnico</w:t>
            </w:r>
          </w:p>
          <w:p w14:paraId="714B72AF" w14:textId="77777777" w:rsidR="00C2790B" w:rsidRDefault="00C2790B" w:rsidP="00C2790B">
            <w:pPr>
              <w:rPr>
                <w:rFonts w:asciiTheme="minorHAnsi" w:hAnsiTheme="minorHAnsi" w:cstheme="minorHAnsi"/>
              </w:rPr>
            </w:pPr>
            <w:r w:rsidRPr="00C2790B">
              <w:rPr>
                <w:rFonts w:asciiTheme="minorHAnsi" w:hAnsiTheme="minorHAnsi" w:cstheme="minorHAnsi"/>
              </w:rPr>
              <w:t>Fase 6: Chiusura del diario di bordo redatto durante le fasi precedenti</w:t>
            </w:r>
          </w:p>
          <w:p w14:paraId="5ED7CE11" w14:textId="37E37F6E" w:rsidR="002521B8" w:rsidRDefault="002521B8" w:rsidP="00C2790B">
            <w:pPr>
              <w:rPr>
                <w:iCs/>
                <w:color w:val="211D1E"/>
                <w:sz w:val="22"/>
                <w:szCs w:val="22"/>
              </w:rPr>
            </w:pPr>
            <w:r w:rsidRPr="00601AB4">
              <w:rPr>
                <w:b/>
                <w:bCs/>
                <w:iCs/>
                <w:color w:val="211D1E"/>
                <w:sz w:val="22"/>
                <w:szCs w:val="22"/>
              </w:rPr>
              <w:t>Modalità</w:t>
            </w:r>
            <w:r w:rsidRPr="00601AB4">
              <w:rPr>
                <w:iCs/>
                <w:color w:val="211D1E"/>
                <w:sz w:val="22"/>
                <w:szCs w:val="22"/>
              </w:rPr>
              <w:t xml:space="preserve"> </w:t>
            </w:r>
          </w:p>
          <w:p w14:paraId="65827591" w14:textId="77777777" w:rsidR="006A5DD7" w:rsidRPr="00484190" w:rsidRDefault="006A5DD7" w:rsidP="006A5DD7">
            <w:pPr>
              <w:pStyle w:val="Default"/>
              <w:numPr>
                <w:ilvl w:val="0"/>
                <w:numId w:val="8"/>
              </w:numPr>
              <w:ind w:left="365" w:right="215"/>
              <w:rPr>
                <w:rFonts w:asciiTheme="minorHAnsi" w:eastAsia="Calibri" w:hAnsiTheme="minorHAnsi" w:cstheme="minorHAnsi"/>
                <w:color w:val="211D1E"/>
                <w:u w:color="211D1E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lastRenderedPageBreak/>
              <w:t>Brainstorming per raccogliere e valutare le idee degli alunni</w:t>
            </w:r>
          </w:p>
          <w:p w14:paraId="58E522DA" w14:textId="77777777" w:rsidR="006A5DD7" w:rsidRPr="00484190" w:rsidRDefault="006A5DD7" w:rsidP="006A5DD7">
            <w:pPr>
              <w:pStyle w:val="Default"/>
              <w:ind w:right="215"/>
              <w:rPr>
                <w:rFonts w:asciiTheme="minorHAnsi" w:eastAsia="Calibri" w:hAnsiTheme="minorHAnsi" w:cstheme="minorHAnsi"/>
                <w:color w:val="211D1E"/>
                <w:u w:color="211D1E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• Approfondimento degli argomenti nelle discipline coinvolte</w:t>
            </w:r>
          </w:p>
          <w:p w14:paraId="6976E39A" w14:textId="77777777" w:rsidR="006A5DD7" w:rsidRPr="00484190" w:rsidRDefault="006A5DD7" w:rsidP="006A5DD7">
            <w:pPr>
              <w:pStyle w:val="Default"/>
              <w:ind w:right="218"/>
              <w:rPr>
                <w:rFonts w:asciiTheme="minorHAnsi" w:eastAsia="Calibri" w:hAnsiTheme="minorHAnsi" w:cstheme="minorHAnsi"/>
                <w:color w:val="211D1E"/>
                <w:u w:color="211D1E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• Attività pratiche di laboratorio, in gruppo e personalizzate</w:t>
            </w:r>
          </w:p>
          <w:p w14:paraId="1106860E" w14:textId="77777777" w:rsidR="006A5DD7" w:rsidRPr="00484190" w:rsidRDefault="006A5DD7" w:rsidP="006A5DD7">
            <w:pPr>
              <w:pStyle w:val="Default"/>
              <w:ind w:right="218"/>
              <w:rPr>
                <w:rFonts w:asciiTheme="minorHAnsi" w:hAnsiTheme="minorHAnsi" w:cstheme="minorHAnsi"/>
                <w:color w:val="211D1E"/>
                <w:u w:color="211D1E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• Lezione frontale dialogata</w:t>
            </w:r>
          </w:p>
          <w:p w14:paraId="42518B45" w14:textId="77777777" w:rsidR="006A5DD7" w:rsidRPr="00484190" w:rsidRDefault="006A5DD7" w:rsidP="006A5DD7">
            <w:pPr>
              <w:pStyle w:val="Default"/>
              <w:ind w:right="218"/>
              <w:rPr>
                <w:rFonts w:asciiTheme="minorHAnsi" w:eastAsia="Calibri" w:hAnsiTheme="minorHAnsi" w:cstheme="minorHAnsi"/>
                <w:color w:val="211D1E"/>
                <w:u w:color="211D1E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• Lavori individuali domestici dove è possibile</w:t>
            </w:r>
          </w:p>
          <w:p w14:paraId="4D58BB25" w14:textId="77777777" w:rsidR="006A5DD7" w:rsidRPr="00484190" w:rsidRDefault="006A5DD7" w:rsidP="006A5DD7">
            <w:pPr>
              <w:pStyle w:val="Default"/>
              <w:ind w:right="218"/>
              <w:rPr>
                <w:rFonts w:asciiTheme="minorHAnsi" w:eastAsia="Calibri" w:hAnsiTheme="minorHAnsi" w:cstheme="minorHAnsi"/>
                <w:color w:val="211D1E"/>
                <w:u w:color="211D1E"/>
              </w:rPr>
            </w:pPr>
          </w:p>
          <w:p w14:paraId="2D9C744E" w14:textId="6010558D" w:rsidR="00C2790B" w:rsidRPr="00C2790B" w:rsidRDefault="006A5DD7" w:rsidP="006A5DD7">
            <w:pPr>
              <w:rPr>
                <w:rFonts w:asciiTheme="minorHAnsi" w:hAnsiTheme="minorHAnsi" w:cstheme="minorHAnsi"/>
              </w:rPr>
            </w:pPr>
            <w:r w:rsidRPr="00484190">
              <w:rPr>
                <w:rFonts w:asciiTheme="minorHAnsi" w:hAnsiTheme="minorHAnsi" w:cstheme="minorHAnsi"/>
                <w:color w:val="211D1E"/>
                <w:u w:color="211D1E"/>
              </w:rPr>
              <w:t>Le Modalità saranno di natura: collettive, di gruppo, individuali, personalizzate, in presenza, a distanza, peer to peer, cooperative learning, collaborative learning, peer tutoring.</w:t>
            </w:r>
          </w:p>
          <w:p w14:paraId="18095A4A" w14:textId="77777777" w:rsidR="002521B8" w:rsidRPr="00601AB4" w:rsidRDefault="002521B8" w:rsidP="002830D7">
            <w:pPr>
              <w:pStyle w:val="Default"/>
              <w:ind w:left="82" w:right="218"/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2"/>
                <w:szCs w:val="22"/>
              </w:rPr>
            </w:pPr>
          </w:p>
        </w:tc>
      </w:tr>
    </w:tbl>
    <w:p w14:paraId="6BF13423" w14:textId="77777777" w:rsidR="002521B8" w:rsidRPr="00601AB4" w:rsidRDefault="002521B8" w:rsidP="002521B8"/>
    <w:p w14:paraId="1F6A1608" w14:textId="77777777" w:rsidR="002521B8" w:rsidRPr="00601AB4" w:rsidRDefault="002521B8" w:rsidP="002521B8"/>
    <w:p w14:paraId="43DBF95D" w14:textId="77777777" w:rsidR="002521B8" w:rsidRPr="00601AB4" w:rsidRDefault="002521B8" w:rsidP="002521B8">
      <w:pPr>
        <w:jc w:val="center"/>
      </w:pPr>
      <w:r w:rsidRPr="00601AB4">
        <w:rPr>
          <w:b/>
          <w:bCs/>
        </w:rPr>
        <w:t>LA GESTIONE DELLA INTERDISCIPLINARITÀ</w:t>
      </w:r>
    </w:p>
    <w:p w14:paraId="68FA310F" w14:textId="77777777" w:rsidR="002521B8" w:rsidRPr="00601AB4" w:rsidRDefault="002521B8" w:rsidP="002521B8"/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2521B8" w:rsidRPr="00601AB4" w14:paraId="2CE8C007" w14:textId="77777777" w:rsidTr="002830D7">
        <w:trPr>
          <w:trHeight w:val="74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61390934" w14:textId="77777777" w:rsidR="002521B8" w:rsidRPr="00601AB4" w:rsidRDefault="002521B8" w:rsidP="002830D7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 xml:space="preserve">9. Insegnamenti coinvolti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AFAE270" w14:textId="09A7E9CB" w:rsidR="00C2790B" w:rsidRDefault="00C2790B" w:rsidP="00C2790B">
            <w:r>
              <w:t>- Laboratori tecnologici ed esercitazioni</w:t>
            </w:r>
            <w:r>
              <w:br/>
              <w:t>-</w:t>
            </w:r>
            <w:r w:rsidRPr="00AD16B3">
              <w:t>Tecnologie e tecniche di installazione manutenzione e diagnostica degli impianti</w:t>
            </w:r>
            <w:r>
              <w:br/>
              <w:t>-Tecnologie meccaniche ed applicazioni</w:t>
            </w:r>
          </w:p>
          <w:p w14:paraId="737F7E9E" w14:textId="77777777" w:rsidR="007E5BF6" w:rsidRDefault="00C2790B" w:rsidP="00C2790B">
            <w:r>
              <w:t xml:space="preserve">-Tecnologie elettrico-elettroniche e applicazioni </w:t>
            </w:r>
          </w:p>
          <w:p w14:paraId="75CDA5BF" w14:textId="04BFCC8E" w:rsidR="00C2790B" w:rsidRDefault="007E5BF6" w:rsidP="00C2790B">
            <w:r>
              <w:t>- Matematica</w:t>
            </w:r>
            <w:r w:rsidR="00C2790B">
              <w:br/>
              <w:t>-Lingua e letteratura italiana</w:t>
            </w:r>
          </w:p>
          <w:p w14:paraId="6422FA49" w14:textId="6D5C8007" w:rsidR="002521B8" w:rsidRPr="00601AB4" w:rsidRDefault="00C2790B" w:rsidP="00C2790B">
            <w:pPr>
              <w:ind w:right="215"/>
            </w:pPr>
            <w:r>
              <w:t>-Lingua Inglese</w:t>
            </w:r>
          </w:p>
        </w:tc>
      </w:tr>
      <w:tr w:rsidR="002521B8" w:rsidRPr="00601AB4" w14:paraId="727B1788" w14:textId="77777777" w:rsidTr="002830D7">
        <w:trPr>
          <w:trHeight w:val="16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81B8988" w14:textId="77777777" w:rsidR="002521B8" w:rsidRPr="00601AB4" w:rsidRDefault="002521B8" w:rsidP="002830D7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10. Indicatori per l</w:t>
            </w:r>
            <w:r>
              <w:rPr>
                <w:b/>
                <w:bCs/>
                <w:color w:val="211D1E"/>
                <w:kern w:val="24"/>
              </w:rPr>
              <w:t>a valutazione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3782110" w14:textId="77777777" w:rsidR="002521B8" w:rsidRPr="00601AB4" w:rsidRDefault="002521B8" w:rsidP="002830D7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6"/>
                <w:szCs w:val="6"/>
              </w:rPr>
            </w:pPr>
          </w:p>
          <w:p w14:paraId="429949FD" w14:textId="77777777" w:rsidR="002521B8" w:rsidRPr="00601AB4" w:rsidRDefault="002521B8" w:rsidP="002830D7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0DB84D53" w14:textId="77777777" w:rsidR="002521B8" w:rsidRPr="00601AB4" w:rsidRDefault="002521B8" w:rsidP="002830D7">
            <w:pPr>
              <w:pStyle w:val="TableParagraph"/>
              <w:spacing w:before="120"/>
              <w:ind w:left="82"/>
            </w:pPr>
          </w:p>
        </w:tc>
      </w:tr>
      <w:tr w:rsidR="002521B8" w:rsidRPr="009F0A6E" w14:paraId="056604C7" w14:textId="77777777" w:rsidTr="002830D7">
        <w:trPr>
          <w:trHeight w:val="109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742A6F4" w14:textId="77777777" w:rsidR="002521B8" w:rsidRPr="009F0A6E" w:rsidRDefault="002521B8" w:rsidP="002830D7">
            <w:pPr>
              <w:ind w:left="360" w:hanging="360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11. Attività degli studenti</w:t>
            </w:r>
            <w:r w:rsidRPr="009F0A6E">
              <w:rPr>
                <w:b/>
                <w:bCs/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7D1755A" w14:textId="5FAFF370" w:rsidR="002521B8" w:rsidRDefault="002521B8" w:rsidP="002521B8">
            <w:pPr>
              <w:rPr>
                <w:rFonts w:asciiTheme="minorHAnsi" w:hAnsiTheme="minorHAnsi" w:cstheme="minorHAnsi"/>
              </w:rPr>
            </w:pPr>
            <w:r w:rsidRPr="002521B8">
              <w:rPr>
                <w:rFonts w:asciiTheme="minorHAnsi" w:hAnsiTheme="minorHAnsi" w:cstheme="minorHAnsi"/>
              </w:rPr>
              <w:t>Sarà redatto dalla classe un diario di bordo per avere traccia di ciò che si è fatto, delle difficoltà incontrate e di ciò che avrebbe potuto migliorare l’esperienza.</w:t>
            </w:r>
          </w:p>
          <w:p w14:paraId="7C1AEEEB" w14:textId="4A375099" w:rsidR="00C2790B" w:rsidRPr="002521B8" w:rsidRDefault="00C2790B" w:rsidP="002521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 testo argomentativo sull’esperienza dell’UDA</w:t>
            </w:r>
          </w:p>
          <w:p w14:paraId="530BC3DE" w14:textId="77777777" w:rsidR="002521B8" w:rsidRPr="009A497A" w:rsidRDefault="002521B8" w:rsidP="002830D7">
            <w:pPr>
              <w:rPr>
                <w:color w:val="000000" w:themeColor="text1"/>
                <w:kern w:val="24"/>
              </w:rPr>
            </w:pPr>
          </w:p>
        </w:tc>
      </w:tr>
    </w:tbl>
    <w:p w14:paraId="35D1F3B3" w14:textId="77777777" w:rsidR="002521B8" w:rsidRDefault="002521B8" w:rsidP="002521B8"/>
    <w:p w14:paraId="20514ED1" w14:textId="77777777" w:rsidR="00A05F83" w:rsidRDefault="00A05F83"/>
    <w:sectPr w:rsidR="00A05F83" w:rsidSect="00295B06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645B"/>
    <w:multiLevelType w:val="hybridMultilevel"/>
    <w:tmpl w:val="7B3AF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37C23"/>
    <w:multiLevelType w:val="hybridMultilevel"/>
    <w:tmpl w:val="A26A33BA"/>
    <w:lvl w:ilvl="0" w:tplc="CCB6F9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5176"/>
    <w:multiLevelType w:val="hybridMultilevel"/>
    <w:tmpl w:val="60E6EE44"/>
    <w:lvl w:ilvl="0" w:tplc="F44A5034">
      <w:start w:val="18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83208"/>
    <w:multiLevelType w:val="hybridMultilevel"/>
    <w:tmpl w:val="42DA3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7E4F"/>
    <w:multiLevelType w:val="hybridMultilevel"/>
    <w:tmpl w:val="4F025C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0B94"/>
    <w:multiLevelType w:val="hybridMultilevel"/>
    <w:tmpl w:val="C95097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3302B"/>
    <w:multiLevelType w:val="hybridMultilevel"/>
    <w:tmpl w:val="1C4E668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CFD59A1"/>
    <w:multiLevelType w:val="hybridMultilevel"/>
    <w:tmpl w:val="6D8C0D5C"/>
    <w:lvl w:ilvl="0" w:tplc="ECA621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1" w:tplc="996A091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2" w:tplc="F5CE9C1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3" w:tplc="70A4ACC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4" w:tplc="B8D666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5" w:tplc="032AB9A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6" w:tplc="3188922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7" w:tplc="6220EE1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8" w:tplc="B32638B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</w:abstractNum>
  <w:abstractNum w:abstractNumId="8" w15:restartNumberingAfterBreak="0">
    <w:nsid w:val="4DE93521"/>
    <w:multiLevelType w:val="hybridMultilevel"/>
    <w:tmpl w:val="F5A458DA"/>
    <w:lvl w:ilvl="0" w:tplc="808853CA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</w:rPr>
    </w:lvl>
    <w:lvl w:ilvl="1" w:tplc="EC3C36C6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</w:rPr>
    </w:lvl>
    <w:lvl w:ilvl="2" w:tplc="CC903F8E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</w:rPr>
    </w:lvl>
    <w:lvl w:ilvl="3" w:tplc="9ACAD31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</w:rPr>
    </w:lvl>
    <w:lvl w:ilvl="4" w:tplc="D0E0C31E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</w:rPr>
    </w:lvl>
    <w:lvl w:ilvl="5" w:tplc="0916D366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</w:rPr>
    </w:lvl>
    <w:lvl w:ilvl="6" w:tplc="A6A6BCFC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</w:rPr>
    </w:lvl>
    <w:lvl w:ilvl="7" w:tplc="9FCE1B0C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</w:rPr>
    </w:lvl>
    <w:lvl w:ilvl="8" w:tplc="13FE3C0E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</w:rPr>
    </w:lvl>
  </w:abstractNum>
  <w:abstractNum w:abstractNumId="9" w15:restartNumberingAfterBreak="0">
    <w:nsid w:val="53676421"/>
    <w:multiLevelType w:val="hybridMultilevel"/>
    <w:tmpl w:val="473C5026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384016842">
    <w:abstractNumId w:val="5"/>
  </w:num>
  <w:num w:numId="2" w16cid:durableId="1839689594">
    <w:abstractNumId w:val="8"/>
  </w:num>
  <w:num w:numId="3" w16cid:durableId="873272375">
    <w:abstractNumId w:val="7"/>
  </w:num>
  <w:num w:numId="4" w16cid:durableId="751776584">
    <w:abstractNumId w:val="0"/>
  </w:num>
  <w:num w:numId="5" w16cid:durableId="1945571205">
    <w:abstractNumId w:val="4"/>
  </w:num>
  <w:num w:numId="6" w16cid:durableId="970555029">
    <w:abstractNumId w:val="6"/>
  </w:num>
  <w:num w:numId="7" w16cid:durableId="718674686">
    <w:abstractNumId w:val="3"/>
  </w:num>
  <w:num w:numId="8" w16cid:durableId="1470518699">
    <w:abstractNumId w:val="9"/>
  </w:num>
  <w:num w:numId="9" w16cid:durableId="1663780070">
    <w:abstractNumId w:val="1"/>
  </w:num>
  <w:num w:numId="10" w16cid:durableId="139061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B8"/>
    <w:rsid w:val="002521B8"/>
    <w:rsid w:val="00390F7A"/>
    <w:rsid w:val="004B5073"/>
    <w:rsid w:val="006A5DD7"/>
    <w:rsid w:val="00700558"/>
    <w:rsid w:val="007E5BF6"/>
    <w:rsid w:val="00A05F83"/>
    <w:rsid w:val="00C2790B"/>
    <w:rsid w:val="00C87E11"/>
    <w:rsid w:val="00E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3531"/>
  <w15:chartTrackingRefBased/>
  <w15:docId w15:val="{AB78A9C1-4805-4B03-BB4A-1CFCE56E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1B8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qFormat/>
    <w:rsid w:val="002521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customStyle="1" w:styleId="qowt-li-00">
    <w:name w:val="qowt-li-0_0"/>
    <w:basedOn w:val="Normale"/>
    <w:rsid w:val="002521B8"/>
    <w:pPr>
      <w:pBdr>
        <w:top w:val="nil"/>
        <w:left w:val="nil"/>
        <w:bottom w:val="nil"/>
        <w:right w:val="nil"/>
        <w:bar w:val="nil"/>
      </w:pBdr>
      <w:spacing w:before="100" w:beforeAutospacing="1" w:after="100" w:afterAutospacing="1"/>
    </w:pPr>
  </w:style>
  <w:style w:type="paragraph" w:styleId="Paragrafoelenco">
    <w:name w:val="List Paragraph"/>
    <w:basedOn w:val="Normale"/>
    <w:qFormat/>
    <w:rsid w:val="004B5073"/>
    <w:pPr>
      <w:pBdr>
        <w:top w:val="nil"/>
        <w:left w:val="nil"/>
        <w:bottom w:val="nil"/>
        <w:right w:val="nil"/>
        <w:bar w:val="nil"/>
      </w:pBdr>
      <w:ind w:left="720"/>
      <w:contextualSpacing/>
    </w:pPr>
  </w:style>
  <w:style w:type="table" w:customStyle="1" w:styleId="TableNormal">
    <w:name w:val="Table Normal"/>
    <w:rsid w:val="00C27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Rotondaro</dc:creator>
  <cp:keywords/>
  <dc:description/>
  <cp:lastModifiedBy>Paola Rotondaro</cp:lastModifiedBy>
  <cp:revision>2</cp:revision>
  <dcterms:created xsi:type="dcterms:W3CDTF">2024-01-14T18:50:00Z</dcterms:created>
  <dcterms:modified xsi:type="dcterms:W3CDTF">2024-01-14T18:50:00Z</dcterms:modified>
</cp:coreProperties>
</file>