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8E33" w14:textId="77777777" w:rsidR="00830783" w:rsidRDefault="00830783" w:rsidP="00983A3A">
      <w:pPr>
        <w:spacing w:after="160" w:line="259" w:lineRule="auto"/>
        <w:jc w:val="center"/>
        <w:rPr>
          <w:b/>
        </w:rPr>
      </w:pPr>
    </w:p>
    <w:p w14:paraId="183DFEB7" w14:textId="77777777" w:rsidR="009C54A5" w:rsidRDefault="00BB40C2" w:rsidP="00830783">
      <w:pPr>
        <w:shd w:val="clear" w:color="auto" w:fill="FFC000"/>
        <w:spacing w:after="160" w:line="259" w:lineRule="auto"/>
        <w:jc w:val="center"/>
        <w:rPr>
          <w:b/>
        </w:rPr>
      </w:pPr>
      <w:r w:rsidRPr="00601AB4">
        <w:rPr>
          <w:b/>
        </w:rPr>
        <w:t xml:space="preserve">FORMAT PER LA PROGETTAZIONE </w:t>
      </w:r>
      <w:r w:rsidR="00E71E3D" w:rsidRPr="00601AB4">
        <w:rPr>
          <w:b/>
        </w:rPr>
        <w:t xml:space="preserve">E VALUTAZIONE </w:t>
      </w:r>
    </w:p>
    <w:p w14:paraId="1D617133" w14:textId="77777777" w:rsidR="00BB40C2" w:rsidRPr="00601AB4" w:rsidRDefault="00BB40C2" w:rsidP="00830783">
      <w:pPr>
        <w:shd w:val="clear" w:color="auto" w:fill="FFC000"/>
        <w:spacing w:after="160" w:line="259" w:lineRule="auto"/>
        <w:jc w:val="center"/>
        <w:rPr>
          <w:b/>
        </w:rPr>
      </w:pPr>
      <w:r w:rsidRPr="00601AB4">
        <w:rPr>
          <w:b/>
        </w:rPr>
        <w:t>DELL’UDA / COMPITO DI REALTÀ</w:t>
      </w:r>
    </w:p>
    <w:p w14:paraId="3E406647" w14:textId="77777777" w:rsidR="00BB40C2" w:rsidRPr="00601AB4" w:rsidRDefault="00BB40C2" w:rsidP="00983A3A">
      <w:pPr>
        <w:spacing w:after="160" w:line="259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7A086D6" w14:textId="77777777" w:rsidR="00E520B2" w:rsidRPr="00601AB4" w:rsidRDefault="00E520B2" w:rsidP="00E520B2">
      <w:pPr>
        <w:spacing w:after="160" w:line="259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NOTA INTRODUTTIVA</w:t>
      </w:r>
    </w:p>
    <w:p w14:paraId="74619FCC" w14:textId="77777777" w:rsidR="00B80748" w:rsidRPr="00601AB4" w:rsidRDefault="00E520B2" w:rsidP="00E520B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La scheda </w:t>
      </w:r>
      <w:proofErr w:type="spellStart"/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UdA</w:t>
      </w:r>
      <w:proofErr w:type="spellEnd"/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si riferisce alle attività formative strategiche – indicativamente almeno due ogni anno – che vedono coinvolti unitariamente l’area tecnico-professionale e gli assi culturali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ed ambedue relativamente alle competenze trasversali.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ono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attività formative 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complesse </w:t>
      </w:r>
      <w:proofErr w:type="spellStart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pluri</w:t>
      </w:r>
      <w:proofErr w:type="spellEnd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 inter o meglio transdisciplinari – (vedi slide prof. Guasti) oltre che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sfidant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isecondo</w:t>
      </w:r>
      <w:proofErr w:type="spellEnd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il principio dello </w:t>
      </w:r>
      <w:proofErr w:type="spellStart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scaffolding</w:t>
      </w:r>
      <w:proofErr w:type="spellEnd"/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prevede, lungo il percorso formativo, la progressiva riduzione dell’assistenza agli studenti perché possano affrontare e risolvere i problemi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(assumendo le necessarie decisioni) </w:t>
      </w:r>
      <w:r w:rsidR="00B8074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con crescente autonomia e consapevolezza.  </w:t>
      </w:r>
    </w:p>
    <w:p w14:paraId="603C5011" w14:textId="77777777" w:rsidR="00E520B2" w:rsidRPr="00601AB4" w:rsidRDefault="00983A3A" w:rsidP="00E520B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Queste UDA / compiti di realtà sono </w:t>
      </w:r>
      <w:r w:rsidR="00E520B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previste nella “programmazione dei Dipartimenti”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come compimento delle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varie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tappe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di cui si compone i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 cammino formativo</w:t>
      </w:r>
      <w:r w:rsidR="00E520B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Ai dipartimenti è richiesto </w:t>
      </w:r>
      <w:r w:rsidR="009C707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inoltre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 definire i pesi nella valutazione finale delle </w:t>
      </w:r>
      <w:r w:rsidR="0062097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competenze sviluppate</w:t>
      </w:r>
      <w:r w:rsidR="0081713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attraverso </w:t>
      </w:r>
      <w:proofErr w:type="spellStart"/>
      <w:r w:rsidR="0081713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le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tre</w:t>
      </w:r>
      <w:proofErr w:type="spellEnd"/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componenti</w:t>
      </w:r>
      <w:r w:rsidR="00E71E3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attività ordinaria, compiti di realtà, Alternanza – PCTO.</w:t>
      </w:r>
    </w:p>
    <w:p w14:paraId="04D878DE" w14:textId="77777777" w:rsidR="00267198" w:rsidRPr="00601AB4" w:rsidRDefault="00F91D20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 l’accertamento e la valutazione </w:t>
      </w:r>
      <w:r w:rsidR="0026719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delle competenze</w:t>
      </w:r>
      <w:r w:rsidR="002A11DC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 si propone di</w:t>
      </w:r>
      <w:r w:rsidR="0026719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FA18435" w14:textId="77777777" w:rsidR="00B0347E" w:rsidRPr="00601AB4" w:rsidRDefault="002A11DC" w:rsidP="00267198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tenere presente, 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come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quadro di </w:t>
      </w:r>
      <w:proofErr w:type="spellStart"/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riferimento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B0347E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l’articolazione</w:t>
      </w:r>
      <w:proofErr w:type="spellEnd"/>
      <w:r w:rsidR="00B0347E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tipologica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delle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competenze </w:t>
      </w:r>
      <w:r w:rsidR="007E099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chiave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europe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</w:t>
      </w:r>
      <w:r w:rsidR="00A679E3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che comprendono</w:t>
      </w:r>
      <w:r w:rsidR="0096194B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quella trasversale (competenze personali, sociali e di cittadinanza)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cui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45A17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si aggiunge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quella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esplicita 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le dimensioni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F4CD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tecnico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professional</w:t>
      </w:r>
      <w:r w:rsidR="00DC2042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="00A679E3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="008A0C6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a cui afferiscono quelle del nuovo ordinamento</w:t>
      </w:r>
      <w:r w:rsidR="00B85B4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IP</w:t>
      </w:r>
      <w:r w:rsidR="00B0347E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7259E1DB" w14:textId="77777777" w:rsidR="008132A9" w:rsidRPr="00601AB4" w:rsidRDefault="00D067EC" w:rsidP="00267198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specificare</w:t>
      </w:r>
      <w:r w:rsidR="00CE08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A3D6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indicatori rilevanti </w:t>
      </w:r>
      <w:r w:rsidR="004F21C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delle competenze oggetto di </w:t>
      </w:r>
      <w:r w:rsidR="001A62D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acquisizione </w:t>
      </w:r>
      <w:r w:rsidR="004F21C6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 sviluppo </w:t>
      </w:r>
      <w:r w:rsidR="006F1B2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attraverso 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il compito proposto, suddivisi per area generale, area tecnico professionale ed area trasversale. </w:t>
      </w:r>
    </w:p>
    <w:p w14:paraId="7D3A9174" w14:textId="77777777" w:rsidR="00555C6A" w:rsidRPr="00601AB4" w:rsidRDefault="006F1B28" w:rsidP="008132A9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 indicatori si intendono 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 elementi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che indica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 </w:t>
      </w:r>
      <w:proofErr w:type="spellStart"/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segnala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no</w:t>
      </w:r>
      <w:r w:rsidR="00432B2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concretamente</w:t>
      </w:r>
      <w:proofErr w:type="spellEnd"/>
      <w:r w:rsidR="00432B2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la presenza /padronanza</w:t>
      </w:r>
      <w:r w:rsidR="00946F8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raggiungimento d</w:t>
      </w:r>
      <w:r w:rsidR="00432B2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elle</w:t>
      </w:r>
      <w:r w:rsidR="00A714F1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dimensioni di competenza</w:t>
      </w:r>
      <w:r w:rsidR="00946F8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oggetto di </w:t>
      </w:r>
      <w:proofErr w:type="spellStart"/>
      <w:r w:rsidR="00946F85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apprendimento</w:t>
      </w:r>
      <w:r w:rsidR="009136C0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Gli</w:t>
      </w:r>
      <w:proofErr w:type="spellEnd"/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indicatori vanno </w:t>
      </w:r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individuati dal </w:t>
      </w:r>
      <w:proofErr w:type="spellStart"/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CdC</w:t>
      </w:r>
      <w:proofErr w:type="spellEnd"/>
      <w:r w:rsidR="00D92F1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</w:t>
      </w:r>
      <w:r w:rsidR="00E71E3D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declinati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nella rubrica di valutazione. </w:t>
      </w:r>
    </w:p>
    <w:p w14:paraId="4AEB1BEE" w14:textId="77777777" w:rsidR="00555C6A" w:rsidRPr="00601AB4" w:rsidRDefault="00555C6A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saperi essenziali indicano i nuclei fondamentali del sapere che definiscono lo sfondo culturale del compito. </w:t>
      </w:r>
    </w:p>
    <w:p w14:paraId="389B5EFD" w14:textId="77777777" w:rsidR="00E520B2" w:rsidRPr="00601AB4" w:rsidRDefault="006A5E3A" w:rsidP="00BB40C2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Tutto c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iò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permette</w:t>
      </w:r>
      <w:r w:rsidR="00983A3A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l’identificazione</w:t>
      </w:r>
      <w:r w:rsidR="00EC5A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degli elementi essenziali</w:t>
      </w:r>
      <w:r w:rsidR="00EC5A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70CDF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>del</w:t>
      </w:r>
      <w:r w:rsidR="003F0978" w:rsidRPr="00601A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la valutazione.  </w:t>
      </w:r>
    </w:p>
    <w:p w14:paraId="3B97EE78" w14:textId="77777777" w:rsidR="00BB40C2" w:rsidRPr="00601AB4" w:rsidRDefault="00BB40C2" w:rsidP="00D82A1F">
      <w:pPr>
        <w:spacing w:after="160" w:line="259" w:lineRule="auto"/>
        <w:jc w:val="center"/>
        <w:rPr>
          <w:b/>
          <w:sz w:val="32"/>
          <w:szCs w:val="32"/>
        </w:rPr>
      </w:pPr>
    </w:p>
    <w:p w14:paraId="4EA45446" w14:textId="77777777" w:rsidR="00BB40C2" w:rsidRPr="00601AB4" w:rsidRDefault="00D82A1F" w:rsidP="00983A3A">
      <w:pPr>
        <w:spacing w:after="160" w:line="259" w:lineRule="auto"/>
        <w:jc w:val="center"/>
        <w:rPr>
          <w:b/>
          <w:sz w:val="32"/>
          <w:szCs w:val="32"/>
        </w:rPr>
      </w:pPr>
      <w:r w:rsidRPr="00601AB4">
        <w:rPr>
          <w:b/>
          <w:sz w:val="32"/>
          <w:szCs w:val="32"/>
        </w:rPr>
        <w:t>UDA</w:t>
      </w:r>
      <w:r w:rsidR="003F0978" w:rsidRPr="00601AB4">
        <w:rPr>
          <w:b/>
          <w:sz w:val="32"/>
          <w:szCs w:val="32"/>
        </w:rPr>
        <w:t xml:space="preserve"> (compito di realtà)</w:t>
      </w:r>
      <w:r w:rsidR="00BA3830" w:rsidRPr="00601AB4">
        <w:rPr>
          <w:b/>
          <w:sz w:val="32"/>
          <w:szCs w:val="32"/>
        </w:rPr>
        <w:t xml:space="preserve">: </w:t>
      </w:r>
      <w:r w:rsidR="005973F8">
        <w:rPr>
          <w:b/>
          <w:sz w:val="32"/>
          <w:szCs w:val="32"/>
        </w:rPr>
        <w:t>PROTOTIPAZIONE</w:t>
      </w:r>
    </w:p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DB45E3" w:rsidRPr="00601AB4" w14:paraId="1FFB64B2" w14:textId="77777777" w:rsidTr="00830783">
        <w:trPr>
          <w:trHeight w:val="6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141E3BD" w14:textId="77777777" w:rsidR="00DB45E3" w:rsidRPr="00601AB4" w:rsidRDefault="00DB45E3" w:rsidP="00111D1E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 xml:space="preserve">1. </w:t>
            </w:r>
            <w:r w:rsidR="00111D1E" w:rsidRPr="00601AB4">
              <w:rPr>
                <w:b/>
                <w:bCs/>
                <w:color w:val="211D1E"/>
                <w:kern w:val="24"/>
              </w:rPr>
              <w:t>C</w:t>
            </w:r>
            <w:r w:rsidRPr="00601AB4">
              <w:rPr>
                <w:b/>
                <w:bCs/>
                <w:color w:val="211D1E"/>
                <w:kern w:val="24"/>
              </w:rPr>
              <w:t>lassi coinvolte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7CA8920" w14:textId="77777777" w:rsidR="00DB45E3" w:rsidRPr="00601AB4" w:rsidRDefault="005973F8" w:rsidP="00BA3830">
            <w:pPr>
              <w:ind w:right="225" w:firstLine="70"/>
              <w:rPr>
                <w:i/>
                <w:iCs/>
                <w:color w:val="211D1E"/>
                <w:kern w:val="24"/>
              </w:rPr>
            </w:pPr>
            <w:r>
              <w:rPr>
                <w:i/>
                <w:iCs/>
                <w:color w:val="211D1E"/>
                <w:kern w:val="24"/>
              </w:rPr>
              <w:t>3° AMY e 3°BMY</w:t>
            </w:r>
          </w:p>
        </w:tc>
      </w:tr>
      <w:tr w:rsidR="004A540B" w:rsidRPr="00601AB4" w14:paraId="307651FA" w14:textId="77777777" w:rsidTr="00CC7ABF">
        <w:trPr>
          <w:trHeight w:val="1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0A52D2DD" w14:textId="77777777" w:rsidR="004A540B" w:rsidRPr="00601AB4" w:rsidRDefault="004A540B" w:rsidP="00CC7ABF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2. Scopo e natura del compito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267025BA" w14:textId="77777777" w:rsidR="005973F8" w:rsidRDefault="005973F8" w:rsidP="005973F8">
            <w:r>
              <w:t>Lo scopo del compito è quello di progettare e realizzare il prototipo di una “torretta portautensile” per tornio parallelo: creazione del modello virtuale con CAD 3D e realizzazione del modello fisico con stampante 3D.</w:t>
            </w:r>
          </w:p>
          <w:p w14:paraId="37642850" w14:textId="77777777" w:rsidR="005973F8" w:rsidRDefault="005973F8" w:rsidP="005973F8"/>
          <w:p w14:paraId="186B5371" w14:textId="77777777" w:rsidR="005973F8" w:rsidRDefault="005973F8" w:rsidP="005973F8">
            <w:r>
              <w:t>Ogni alunno redigerà un testo esplicativo della propria esperienza</w:t>
            </w:r>
            <w:r w:rsidR="00BA03FD">
              <w:t xml:space="preserve"> e sarà stilato dalla </w:t>
            </w:r>
            <w:r>
              <w:t>classe un diario di bordo per avere traccia di ciò che si è fatto, delle difficoltà incontrate e di ciò che avrebbe potuto migliorare l’esperienza.</w:t>
            </w:r>
          </w:p>
          <w:p w14:paraId="686CC960" w14:textId="77777777" w:rsidR="004A540B" w:rsidRPr="00601AB4" w:rsidRDefault="004A540B" w:rsidP="00CC7ABF">
            <w:pPr>
              <w:rPr>
                <w:i/>
                <w:iCs/>
                <w:color w:val="211D1E"/>
                <w:kern w:val="24"/>
              </w:rPr>
            </w:pPr>
          </w:p>
        </w:tc>
      </w:tr>
      <w:tr w:rsidR="004A540B" w:rsidRPr="00601AB4" w14:paraId="3558782D" w14:textId="77777777" w:rsidTr="00274B25">
        <w:trPr>
          <w:trHeight w:val="5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6339F17" w14:textId="77777777" w:rsidR="004A540B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 xml:space="preserve">3. Ingaggio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456B02D5" w14:textId="77777777" w:rsidR="004A540B" w:rsidRPr="00601AB4" w:rsidRDefault="00C91C72" w:rsidP="00274B25">
            <w:pPr>
              <w:ind w:firstLine="70"/>
            </w:pPr>
            <w:r>
              <w:t xml:space="preserve">Aziende del settore tessile: Dell’Orco &amp; Villani e </w:t>
            </w:r>
            <w:proofErr w:type="spellStart"/>
            <w:r>
              <w:t>Patasystem</w:t>
            </w:r>
            <w:proofErr w:type="spellEnd"/>
            <w:r>
              <w:t>.</w:t>
            </w:r>
          </w:p>
        </w:tc>
      </w:tr>
      <w:tr w:rsidR="009043DF" w:rsidRPr="00601AB4" w14:paraId="496E04A2" w14:textId="77777777" w:rsidTr="00274B25">
        <w:trPr>
          <w:trHeight w:val="139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E07252D" w14:textId="77777777" w:rsidR="009043DF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4</w:t>
            </w:r>
            <w:r w:rsidR="009043DF" w:rsidRPr="00601AB4">
              <w:rPr>
                <w:b/>
                <w:bCs/>
                <w:color w:val="211D1E"/>
                <w:kern w:val="24"/>
              </w:rPr>
              <w:t>. Prodotto/i da realizzare / processo/i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1329E620" w14:textId="77777777" w:rsidR="009043DF" w:rsidRPr="004D5715" w:rsidRDefault="004D5715" w:rsidP="00274B25">
            <w:pPr>
              <w:spacing w:after="60"/>
              <w:ind w:right="85"/>
              <w:rPr>
                <w:iCs/>
                <w:color w:val="211D1E"/>
                <w:kern w:val="24"/>
              </w:rPr>
            </w:pPr>
            <w:r>
              <w:rPr>
                <w:iCs/>
                <w:color w:val="211D1E"/>
                <w:kern w:val="24"/>
              </w:rPr>
              <w:t xml:space="preserve">Il prodotto è un prototipo, ovvero la prima esplicitazione dell’idea progettuale partendo dal modello matematico dell’oggetto su CAD 3D, di una “torretta portautensile” per tornio parallelo. </w:t>
            </w:r>
            <w:r w:rsidR="00374973">
              <w:rPr>
                <w:iCs/>
                <w:color w:val="211D1E"/>
                <w:kern w:val="24"/>
              </w:rPr>
              <w:t>L’oggetto realizzato permetterebbe al committente di fare delle valutazioni sulla forma e sul montaggio della torretta prima della realizzazione del prodotto vero e proprio.</w:t>
            </w:r>
          </w:p>
        </w:tc>
      </w:tr>
      <w:tr w:rsidR="006C2633" w:rsidRPr="00601AB4" w14:paraId="29315D0F" w14:textId="77777777" w:rsidTr="00274B25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CB49EBC" w14:textId="77777777" w:rsidR="006C2633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5</w:t>
            </w:r>
            <w:r w:rsidR="006C2633" w:rsidRPr="00601AB4">
              <w:rPr>
                <w:b/>
                <w:bCs/>
                <w:color w:val="211D1E"/>
                <w:kern w:val="24"/>
              </w:rPr>
              <w:t xml:space="preserve">. </w:t>
            </w:r>
            <w:r w:rsidR="00127D37" w:rsidRPr="00601AB4">
              <w:rPr>
                <w:b/>
                <w:bCs/>
                <w:color w:val="211D1E"/>
                <w:kern w:val="24"/>
              </w:rPr>
              <w:t>C</w:t>
            </w:r>
            <w:r w:rsidR="006C2633" w:rsidRPr="00601AB4">
              <w:rPr>
                <w:b/>
                <w:bCs/>
                <w:color w:val="211D1E"/>
                <w:kern w:val="24"/>
              </w:rPr>
              <w:t>ompetenz</w:t>
            </w:r>
            <w:r w:rsidR="00127D37" w:rsidRPr="00601AB4">
              <w:rPr>
                <w:b/>
                <w:bCs/>
                <w:color w:val="211D1E"/>
                <w:kern w:val="24"/>
              </w:rPr>
              <w:t>e</w:t>
            </w:r>
            <w:r w:rsidR="00CE0800">
              <w:rPr>
                <w:b/>
                <w:bCs/>
                <w:color w:val="211D1E"/>
                <w:kern w:val="24"/>
              </w:rPr>
              <w:t xml:space="preserve"> </w:t>
            </w:r>
            <w:r w:rsidR="00127D37" w:rsidRPr="00601AB4">
              <w:rPr>
                <w:b/>
                <w:bCs/>
                <w:color w:val="211D1E"/>
                <w:kern w:val="24"/>
              </w:rPr>
              <w:t>oggetto di apprendimento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583A4AA4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generale:</w:t>
            </w:r>
          </w:p>
          <w:p w14:paraId="4F4E6632" w14:textId="1D7F1FAD" w:rsidR="00441696" w:rsidRPr="00FF2368" w:rsidRDefault="00FF236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 xml:space="preserve">Utilizzare il patrimonio lessicale ed espressivo della lingua </w:t>
            </w:r>
            <w:r w:rsidR="00250918">
              <w:t>italiana</w:t>
            </w:r>
            <w:r>
              <w:t xml:space="preserve"> secondo le esigenze comunicative nei contesti scientifici, tecnologici e professionali. </w:t>
            </w:r>
          </w:p>
          <w:p w14:paraId="0DB3663B" w14:textId="77777777" w:rsidR="00FF2368" w:rsidRPr="008129B8" w:rsidRDefault="00FF236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 linguaggi settoriali delle lingue straniere previste dai percorsi di studio per interagire in diversi ambiti e contesti di studio e lavoro.</w:t>
            </w:r>
          </w:p>
          <w:p w14:paraId="3665A5A6" w14:textId="77777777" w:rsidR="008129B8" w:rsidRPr="00FF2368" w:rsidRDefault="008129B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Comprendere e utilizzare i principali concetti relativi all'organizzazione e allo svolgimento dei processi produttivi.</w:t>
            </w:r>
          </w:p>
          <w:p w14:paraId="74909E54" w14:textId="77777777" w:rsidR="00441696" w:rsidRPr="00601AB4" w:rsidRDefault="00441696" w:rsidP="00441696">
            <w:pPr>
              <w:pStyle w:val="Default"/>
              <w:spacing w:before="120"/>
              <w:ind w:left="36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6B16F23A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 xml:space="preserve">Area tecnico-professionale: </w:t>
            </w:r>
          </w:p>
          <w:p w14:paraId="6A5782B2" w14:textId="77777777" w:rsidR="00441696" w:rsidRPr="000E52F1" w:rsidRDefault="00EC5A1D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Predisporre il progetto per la realizzazione di prodotti semplici sull</w:t>
            </w:r>
            <w:r w:rsidR="008129B8">
              <w:t>a base di specifiche di massima.</w:t>
            </w:r>
          </w:p>
          <w:p w14:paraId="3A3DC899" w14:textId="77777777" w:rsidR="000E52F1" w:rsidRPr="000E52F1" w:rsidRDefault="000E52F1" w:rsidP="000E52F1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Cs/>
                <w:iCs/>
                <w:color w:val="211D1E"/>
              </w:rPr>
            </w:pPr>
            <w:r w:rsidRPr="000E52F1">
              <w:rPr>
                <w:rFonts w:ascii="Times New Roman" w:hAnsi="Times New Roman" w:cs="Times New Roman"/>
                <w:bCs/>
                <w:iCs/>
                <w:color w:val="211D1E"/>
              </w:rPr>
              <w:t>Realizzare disegni tecnici, utilizzando le metodologie di rappresentazione grafica e gli strumenti tradizionali o informatici più idonei alle esig</w:t>
            </w:r>
            <w:r w:rsidR="008129B8">
              <w:rPr>
                <w:rFonts w:ascii="Times New Roman" w:hAnsi="Times New Roman" w:cs="Times New Roman"/>
                <w:bCs/>
                <w:iCs/>
                <w:color w:val="211D1E"/>
              </w:rPr>
              <w:t>enze specifiche di progetto.</w:t>
            </w:r>
          </w:p>
          <w:p w14:paraId="6F455891" w14:textId="77777777" w:rsidR="00FF2368" w:rsidRPr="00FF2368" w:rsidRDefault="00FF236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 xml:space="preserve">Realizzare e presentare prototipi, modelli fisici e/o virtuali, valutando la loro rispondenza agli standard qualitativi previsti dalle specifiche di progettazione, verificando la conformità fra progetto e prodotto ed utilizzando le opportune tecniche di lavorazione, anche </w:t>
            </w:r>
            <w:r w:rsidR="008129B8">
              <w:t>automatica.</w:t>
            </w:r>
          </w:p>
          <w:p w14:paraId="52639B5A" w14:textId="77777777" w:rsidR="00EC5A1D" w:rsidRPr="00EC5A1D" w:rsidRDefault="00EC5A1D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Individuare i vari materiali impiegati in ambito meccanico e conoscerne le caratteristiche allo scopo di scegliere il materiale più idoneo per la costruzione degli organi meccanici e di intervenire correttamente nel montaggio e nella sostituzione dei componenti e delle parti Applicare le normative generali pe</w:t>
            </w:r>
            <w:r w:rsidR="008129B8">
              <w:t>r la designazione dei materiali.</w:t>
            </w:r>
          </w:p>
          <w:p w14:paraId="524B9C18" w14:textId="77777777" w:rsidR="00EC5A1D" w:rsidRPr="00EC5A1D" w:rsidRDefault="00EC5A1D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Gestire le esigenze del committente, reperire le risorse tecniche e tecnologiche per offrire servizi efficaci ed economic</w:t>
            </w:r>
            <w:r w:rsidR="008129B8">
              <w:t>amente correlati alle richieste.</w:t>
            </w:r>
          </w:p>
          <w:p w14:paraId="39B01ABD" w14:textId="77777777" w:rsidR="00EC5A1D" w:rsidRPr="00601AB4" w:rsidRDefault="00EC5A1D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 xml:space="preserve">Operare secondo i criteri di qualità stabiliti dal protocollo aziendale, riconoscendo e interpretando le esigenze del cliente/utente interno/esterno </w:t>
            </w:r>
            <w:r w:rsidR="000E52F1">
              <w:t>alla struttura/funzione organiz</w:t>
            </w:r>
            <w:r>
              <w:t>zativ</w:t>
            </w:r>
            <w:r w:rsidR="008129B8">
              <w:t>a.</w:t>
            </w:r>
          </w:p>
          <w:p w14:paraId="33FE8C38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475605BA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Area trasversale:</w:t>
            </w:r>
          </w:p>
          <w:p w14:paraId="4A26920D" w14:textId="77777777" w:rsidR="00441696" w:rsidRPr="008129B8" w:rsidRDefault="008129B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Padroneggiare l’uso di strumenti tecnologici con particolare attenzione alla sicurezza e alla tutela della salute nei luoghi di lavoro, alla tutela della persona, dell’ambiente e del territorio.</w:t>
            </w:r>
          </w:p>
          <w:p w14:paraId="44BDE2A0" w14:textId="77777777" w:rsidR="008129B8" w:rsidRPr="00601AB4" w:rsidRDefault="008129B8" w:rsidP="00441696">
            <w:pPr>
              <w:pStyle w:val="Default"/>
              <w:numPr>
                <w:ilvl w:val="0"/>
                <w:numId w:val="24"/>
              </w:numPr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>
              <w:t>Utilizzare i concetti e i fondamentali strumenti degli assi culturali per comprendere la realtà operativa in campi applicativi.</w:t>
            </w:r>
          </w:p>
          <w:p w14:paraId="43ABEF2A" w14:textId="77777777" w:rsidR="006C2633" w:rsidRPr="00601AB4" w:rsidRDefault="006C2633" w:rsidP="00274B25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3602EC56" w14:textId="77777777" w:rsidR="006C2633" w:rsidRPr="00601AB4" w:rsidRDefault="006C2633" w:rsidP="00274B25">
            <w:pPr>
              <w:pStyle w:val="TableParagraph"/>
              <w:spacing w:before="120"/>
              <w:ind w:left="82"/>
            </w:pPr>
          </w:p>
        </w:tc>
      </w:tr>
      <w:tr w:rsidR="00A875A6" w:rsidRPr="00601AB4" w14:paraId="3DF5F5E3" w14:textId="77777777" w:rsidTr="00274B25">
        <w:trPr>
          <w:trHeight w:val="1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5CBDCAB" w14:textId="77777777" w:rsidR="00A875A6" w:rsidRPr="00601AB4" w:rsidRDefault="004A540B" w:rsidP="00274B25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6</w:t>
            </w:r>
            <w:r w:rsidR="00A875A6" w:rsidRPr="00601AB4">
              <w:rPr>
                <w:b/>
                <w:bCs/>
                <w:color w:val="211D1E"/>
                <w:kern w:val="24"/>
              </w:rPr>
              <w:t>. Saperi essenziali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58DD6C41" w14:textId="77777777" w:rsidR="00A875A6" w:rsidRDefault="00246DDB" w:rsidP="00274B25">
            <w:pPr>
              <w:rPr>
                <w:color w:val="222222"/>
              </w:rPr>
            </w:pPr>
            <w:r>
              <w:rPr>
                <w:color w:val="222222"/>
              </w:rPr>
              <w:t>Prototipazione;</w:t>
            </w:r>
          </w:p>
          <w:p w14:paraId="418ED52D" w14:textId="77777777" w:rsidR="00246DDB" w:rsidRDefault="00246DDB" w:rsidP="00274B25">
            <w:pPr>
              <w:rPr>
                <w:color w:val="222222"/>
              </w:rPr>
            </w:pPr>
            <w:r>
              <w:rPr>
                <w:color w:val="222222"/>
              </w:rPr>
              <w:t>Componenti di un tornio parallelo (torretta porta utensile);</w:t>
            </w:r>
          </w:p>
          <w:p w14:paraId="1F94F7D7" w14:textId="77777777" w:rsidR="00246DDB" w:rsidRDefault="00246DDB" w:rsidP="00274B25">
            <w:pPr>
              <w:rPr>
                <w:color w:val="222222"/>
              </w:rPr>
            </w:pPr>
            <w:r>
              <w:rPr>
                <w:color w:val="222222"/>
              </w:rPr>
              <w:t>Realizzazione di un modello CAD 2D e 3D;</w:t>
            </w:r>
          </w:p>
          <w:p w14:paraId="30F4BA70" w14:textId="77777777" w:rsidR="00246DDB" w:rsidRDefault="00246DDB" w:rsidP="00274B25">
            <w:pPr>
              <w:rPr>
                <w:color w:val="222222"/>
              </w:rPr>
            </w:pPr>
            <w:r>
              <w:rPr>
                <w:color w:val="222222"/>
              </w:rPr>
              <w:t>Collaudo;</w:t>
            </w:r>
          </w:p>
          <w:p w14:paraId="37A13188" w14:textId="77777777" w:rsidR="00246DDB" w:rsidRPr="00601AB4" w:rsidRDefault="00246DDB" w:rsidP="00274B25">
            <w:pPr>
              <w:rPr>
                <w:color w:val="222222"/>
              </w:rPr>
            </w:pPr>
          </w:p>
        </w:tc>
      </w:tr>
      <w:tr w:rsidR="00BC2156" w:rsidRPr="00601AB4" w14:paraId="5A50DB27" w14:textId="77777777" w:rsidTr="00830783">
        <w:trPr>
          <w:trHeight w:val="3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FE6EA3F" w14:textId="77777777" w:rsidR="00BC2156" w:rsidRPr="00601AB4" w:rsidRDefault="004A540B" w:rsidP="00111D1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lastRenderedPageBreak/>
              <w:t>7</w:t>
            </w:r>
            <w:r w:rsidR="00BC2156" w:rsidRPr="00601AB4">
              <w:rPr>
                <w:b/>
                <w:bCs/>
                <w:color w:val="211D1E"/>
                <w:kern w:val="24"/>
              </w:rPr>
              <w:t>. Monte ore complessivo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78B53220" w14:textId="77777777" w:rsidR="00BC2156" w:rsidRPr="00601AB4" w:rsidRDefault="00EC5A1D" w:rsidP="00111D1E">
            <w:pPr>
              <w:ind w:left="70"/>
            </w:pPr>
            <w:r>
              <w:t>40</w:t>
            </w:r>
          </w:p>
        </w:tc>
      </w:tr>
      <w:tr w:rsidR="00BC2156" w:rsidRPr="00601AB4" w14:paraId="116DD7B7" w14:textId="77777777" w:rsidTr="00830783">
        <w:trPr>
          <w:trHeight w:val="14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6AF445CD" w14:textId="77777777" w:rsidR="00BC2156" w:rsidRPr="00601AB4" w:rsidRDefault="004A540B" w:rsidP="00111D1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8</w:t>
            </w:r>
            <w:r w:rsidR="00BC2156" w:rsidRPr="00601AB4">
              <w:rPr>
                <w:b/>
                <w:bCs/>
                <w:color w:val="211D1E"/>
                <w:kern w:val="24"/>
              </w:rPr>
              <w:t>. Attività degli studenti</w:t>
            </w:r>
          </w:p>
          <w:p w14:paraId="3826B31F" w14:textId="77777777" w:rsidR="00BC2156" w:rsidRPr="00601AB4" w:rsidRDefault="00BC2156" w:rsidP="00111D1E">
            <w:pPr>
              <w:ind w:left="218" w:hanging="218"/>
              <w:rPr>
                <w:b/>
                <w:bCs/>
                <w:color w:val="211D1E"/>
                <w:kern w:val="24"/>
              </w:rPr>
            </w:pPr>
            <w:r w:rsidRPr="00601AB4">
              <w:rPr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14:paraId="3FB28A99" w14:textId="77777777" w:rsidR="009A5B06" w:rsidRPr="00E54A4B" w:rsidRDefault="0077577A" w:rsidP="009A5B06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G</w:t>
            </w:r>
            <w:r w:rsidR="009A5B06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li studenti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,</w:t>
            </w:r>
            <w:r w:rsidR="009A5B06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insieme al tutor ed ai docenti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,</w:t>
            </w:r>
            <w:r w:rsidR="009A5B06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programmeranno l’attività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e d</w:t>
            </w:r>
            <w:r w:rsidR="009A5B06"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urante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il suo svolgimento,</w:t>
            </w:r>
            <w:r w:rsidR="009A5B06"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terranno </w:t>
            </w:r>
            <w:r w:rsidR="009A5B06"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aggiornato un “Diario di bordo dell’UDA”, su cui riporteranno le varie attività.</w:t>
            </w:r>
          </w:p>
          <w:p w14:paraId="3F7BDD5C" w14:textId="77777777" w:rsidR="00E54A4B" w:rsidRDefault="00E54A4B" w:rsidP="00F45B3D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Fasi</w:t>
            </w:r>
          </w:p>
          <w:p w14:paraId="0DE7DABB" w14:textId="77777777" w:rsidR="0077577A" w:rsidRDefault="0077577A" w:rsidP="00F45B3D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Approfondimento e dibattito sulle tematiche principali dell’UDA (prototipazione e torretta porta utensile)</w:t>
            </w:r>
            <w:r w:rsidR="006D2CB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anche in lingua inglese.</w:t>
            </w:r>
          </w:p>
          <w:p w14:paraId="12BEF647" w14:textId="77777777" w:rsidR="0077577A" w:rsidRDefault="0077577A" w:rsidP="00F45B3D">
            <w:pPr>
              <w:pStyle w:val="Default"/>
              <w:spacing w:before="120"/>
              <w:ind w:left="82" w:right="218"/>
              <w:jc w:val="both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Realizzazione del disegno esecutivo in CAD 2D e 3D dei vari componenti e dell’assieme.</w:t>
            </w:r>
          </w:p>
          <w:p w14:paraId="42FABA10" w14:textId="77777777" w:rsidR="0077577A" w:rsidRDefault="0077577A" w:rsidP="00F45B3D">
            <w:pPr>
              <w:pStyle w:val="Default"/>
              <w:spacing w:before="120"/>
              <w:ind w:left="82" w:right="218"/>
              <w:jc w:val="both"/>
            </w:pPr>
            <w:r>
              <w:t>Trasformazione dell’oggetto progettato al CAD in un formato compatibile con il SW di gestione della macchina (stampante 3D)</w:t>
            </w:r>
            <w:r w:rsidR="006D2CBF">
              <w:t>.</w:t>
            </w:r>
          </w:p>
          <w:p w14:paraId="27C0E177" w14:textId="77777777" w:rsidR="006D2CBF" w:rsidRDefault="006D2CBF" w:rsidP="00F45B3D">
            <w:pPr>
              <w:pStyle w:val="Default"/>
              <w:spacing w:before="120"/>
              <w:ind w:left="82" w:right="218"/>
              <w:jc w:val="both"/>
            </w:pPr>
            <w:r>
              <w:t>Costruzione fisica delle varie sezioni del prototipo sulla macchina.</w:t>
            </w:r>
          </w:p>
          <w:p w14:paraId="2D964A0E" w14:textId="77777777" w:rsidR="006D2CBF" w:rsidRDefault="006D2CBF" w:rsidP="00F45B3D">
            <w:pPr>
              <w:pStyle w:val="Default"/>
              <w:spacing w:before="120"/>
              <w:ind w:left="82" w:right="218"/>
              <w:jc w:val="both"/>
            </w:pPr>
            <w:r>
              <w:t>Considerazioni sul prodotto realizzato: analisi visive, misurazioni dimensionali, prove funzionali, verifica degli accoppiamenti e prove di montaggio.</w:t>
            </w:r>
          </w:p>
          <w:p w14:paraId="79A3BAEC" w14:textId="77777777" w:rsidR="006D2CBF" w:rsidRDefault="006D2CBF" w:rsidP="00F45B3D">
            <w:pPr>
              <w:pStyle w:val="Default"/>
              <w:spacing w:before="120"/>
              <w:ind w:left="82" w:right="218"/>
              <w:jc w:val="both"/>
            </w:pPr>
            <w:r>
              <w:t>Realizzazione di un testo con considerazioni personali sullo svolgimento dell’UDA e di un PPT di presentazione del prodotto.</w:t>
            </w:r>
          </w:p>
          <w:p w14:paraId="1946E6A6" w14:textId="77777777" w:rsidR="00E54A4B" w:rsidRDefault="00E54A4B" w:rsidP="00F45B3D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  <w:r w:rsidRPr="00601AB4"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  <w:t>Modalità</w:t>
            </w:r>
          </w:p>
          <w:p w14:paraId="500B2BF8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Attività pratiche di laboratorio, in gruppo e personalizzate</w:t>
            </w:r>
          </w:p>
          <w:p w14:paraId="57A2B5BD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multimediali collettive, con successiva discussione</w:t>
            </w:r>
          </w:p>
          <w:p w14:paraId="1822FC0A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Lavoro di gruppo (realizzazioni grafiche e mappe concettuali)</w:t>
            </w:r>
          </w:p>
          <w:p w14:paraId="112BC016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Lezioni frontali</w:t>
            </w:r>
          </w:p>
          <w:p w14:paraId="5674C529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Lavori in</w:t>
            </w:r>
            <w:r w:rsidR="006A59F5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dividuali</w:t>
            </w:r>
          </w:p>
          <w:p w14:paraId="58BCA670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Giochi di ruolo (“Processo”)</w:t>
            </w:r>
          </w:p>
          <w:p w14:paraId="5849E9C8" w14:textId="77777777" w:rsidR="006D2CBF" w:rsidRPr="00E54A4B" w:rsidRDefault="006D2CBF" w:rsidP="006D2CBF">
            <w:pPr>
              <w:pStyle w:val="Default"/>
              <w:numPr>
                <w:ilvl w:val="0"/>
                <w:numId w:val="6"/>
              </w:numPr>
              <w:tabs>
                <w:tab w:val="clear" w:pos="720"/>
                <w:tab w:val="num" w:pos="362"/>
              </w:tabs>
              <w:ind w:left="82" w:right="218" w:firstLine="0"/>
              <w:rPr>
                <w:rFonts w:ascii="Times New Roman" w:hAnsi="Times New Roman" w:cs="Times New Roman"/>
                <w:i/>
                <w:color w:val="211D1E"/>
                <w:sz w:val="22"/>
                <w:szCs w:val="22"/>
              </w:rPr>
            </w:pPr>
            <w:r w:rsidRPr="00E54A4B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>B</w:t>
            </w:r>
            <w:r w:rsidR="006A59F5">
              <w:rPr>
                <w:rFonts w:ascii="Times New Roman" w:hAnsi="Times New Roman" w:cs="Times New Roman"/>
                <w:iCs/>
                <w:color w:val="211D1E"/>
                <w:sz w:val="22"/>
                <w:szCs w:val="22"/>
              </w:rPr>
              <w:t xml:space="preserve">rainstorming </w:t>
            </w:r>
          </w:p>
          <w:p w14:paraId="269A885B" w14:textId="77777777" w:rsidR="00BC2156" w:rsidRPr="00601AB4" w:rsidRDefault="00BC2156" w:rsidP="006D2CBF">
            <w:pPr>
              <w:pStyle w:val="Default"/>
              <w:spacing w:before="120"/>
              <w:ind w:left="82" w:right="218"/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14:paraId="3DF933FD" w14:textId="77777777" w:rsidR="00DB45E3" w:rsidRPr="00601AB4" w:rsidRDefault="00DB45E3"/>
    <w:p w14:paraId="1C4C46B5" w14:textId="77777777" w:rsidR="00111D1E" w:rsidRPr="00601AB4" w:rsidRDefault="00111D1E"/>
    <w:p w14:paraId="35414068" w14:textId="77777777" w:rsidR="00DB45E3" w:rsidRPr="00601AB4" w:rsidRDefault="00DB45E3" w:rsidP="009F0A6E">
      <w:pPr>
        <w:jc w:val="center"/>
      </w:pPr>
      <w:r w:rsidRPr="00601AB4">
        <w:rPr>
          <w:b/>
          <w:bCs/>
        </w:rPr>
        <w:t xml:space="preserve">LA GESTIONE DELLA </w:t>
      </w:r>
      <w:r w:rsidR="00D8008E" w:rsidRPr="00601AB4">
        <w:rPr>
          <w:b/>
          <w:bCs/>
        </w:rPr>
        <w:t>INTERDISCIPLINARITÀ</w:t>
      </w:r>
    </w:p>
    <w:p w14:paraId="2350A788" w14:textId="77777777" w:rsidR="004F5858" w:rsidRPr="00601AB4" w:rsidRDefault="004F5858"/>
    <w:tbl>
      <w:tblPr>
        <w:tblW w:w="10773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8646"/>
      </w:tblGrid>
      <w:tr w:rsidR="005D0C53" w:rsidRPr="00601AB4" w14:paraId="5FD00BCE" w14:textId="77777777" w:rsidTr="00830783">
        <w:trPr>
          <w:trHeight w:val="7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837C666" w14:textId="77777777" w:rsidR="005D0C53" w:rsidRPr="00601AB4" w:rsidRDefault="001B4D6A" w:rsidP="009F0A6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9</w:t>
            </w:r>
            <w:r w:rsidR="005D0C53" w:rsidRPr="00601AB4">
              <w:rPr>
                <w:b/>
                <w:bCs/>
                <w:color w:val="211D1E"/>
                <w:kern w:val="24"/>
              </w:rPr>
              <w:t xml:space="preserve">. Insegnamenti coinvolti 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3EC32786" w14:textId="77777777" w:rsidR="005D0C53" w:rsidRPr="00601AB4" w:rsidRDefault="00246DDB" w:rsidP="00246DDB">
            <w:pPr>
              <w:ind w:left="79" w:right="215"/>
            </w:pPr>
            <w:r w:rsidRPr="00CD4DAD">
              <w:rPr>
                <w:iCs/>
              </w:rPr>
              <w:t>Laboratori Tecnologici</w:t>
            </w:r>
            <w:r>
              <w:t xml:space="preserve"> (12</w:t>
            </w:r>
            <w:r w:rsidRPr="00CD4DAD">
              <w:t xml:space="preserve"> ore) - </w:t>
            </w:r>
            <w:proofErr w:type="spellStart"/>
            <w:r>
              <w:rPr>
                <w:iCs/>
              </w:rPr>
              <w:t>PeP</w:t>
            </w:r>
            <w:proofErr w:type="spellEnd"/>
            <w:r w:rsidRPr="00CD4DAD">
              <w:rPr>
                <w:iCs/>
              </w:rPr>
              <w:t xml:space="preserve"> (</w:t>
            </w:r>
            <w:r>
              <w:rPr>
                <w:iCs/>
              </w:rPr>
              <w:t>14</w:t>
            </w:r>
            <w:r w:rsidRPr="00CD4DAD">
              <w:rPr>
                <w:iCs/>
              </w:rPr>
              <w:t xml:space="preserve"> ore) - </w:t>
            </w:r>
            <w:r>
              <w:rPr>
                <w:iCs/>
              </w:rPr>
              <w:t>TMPP (8</w:t>
            </w:r>
            <w:r w:rsidRPr="00CD4DAD">
              <w:rPr>
                <w:iCs/>
              </w:rPr>
              <w:t xml:space="preserve"> ore) - </w:t>
            </w:r>
            <w:r>
              <w:rPr>
                <w:iCs/>
              </w:rPr>
              <w:t>Italiano (3 ore) - Lingua Inglese (3</w:t>
            </w:r>
            <w:r w:rsidRPr="00CD4DAD">
              <w:rPr>
                <w:iCs/>
              </w:rPr>
              <w:t xml:space="preserve"> ore)</w:t>
            </w:r>
          </w:p>
        </w:tc>
      </w:tr>
      <w:tr w:rsidR="005D0C53" w:rsidRPr="00601AB4" w14:paraId="400D8442" w14:textId="77777777" w:rsidTr="00830783">
        <w:trPr>
          <w:trHeight w:val="160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4B61CCA8" w14:textId="77777777" w:rsidR="005D0C53" w:rsidRPr="00601AB4" w:rsidRDefault="001B4D6A" w:rsidP="009F0A6E">
            <w:pPr>
              <w:ind w:left="218" w:hanging="218"/>
            </w:pPr>
            <w:r w:rsidRPr="00601AB4">
              <w:rPr>
                <w:b/>
                <w:bCs/>
                <w:color w:val="211D1E"/>
                <w:kern w:val="24"/>
              </w:rPr>
              <w:t>10</w:t>
            </w:r>
            <w:r w:rsidR="005D0C53" w:rsidRPr="00601AB4">
              <w:rPr>
                <w:b/>
                <w:bCs/>
                <w:color w:val="211D1E"/>
                <w:kern w:val="24"/>
              </w:rPr>
              <w:t xml:space="preserve">. </w:t>
            </w:r>
            <w:r w:rsidR="00B243F9" w:rsidRPr="00601AB4">
              <w:rPr>
                <w:b/>
                <w:bCs/>
                <w:color w:val="211D1E"/>
                <w:kern w:val="24"/>
              </w:rPr>
              <w:t>Indicatori per l</w:t>
            </w:r>
            <w:r w:rsidR="00853359">
              <w:rPr>
                <w:b/>
                <w:bCs/>
                <w:color w:val="211D1E"/>
                <w:kern w:val="24"/>
              </w:rPr>
              <w:t>a valutazione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01F51550" w14:textId="77777777" w:rsidR="009F1E7A" w:rsidRPr="00601AB4" w:rsidRDefault="009F1E7A" w:rsidP="00853359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6"/>
                <w:szCs w:val="6"/>
              </w:rPr>
            </w:pPr>
          </w:p>
          <w:p w14:paraId="323F4E18" w14:textId="77777777" w:rsidR="00E10101" w:rsidRPr="00601AB4" w:rsidRDefault="00E10101" w:rsidP="003660C7">
            <w:pPr>
              <w:pStyle w:val="Default"/>
              <w:spacing w:before="120"/>
              <w:ind w:left="82"/>
              <w:jc w:val="both"/>
              <w:rPr>
                <w:rFonts w:ascii="Times New Roman" w:hAnsi="Times New Roman" w:cs="Times New Roman"/>
                <w:b/>
                <w:bCs/>
                <w:iCs/>
                <w:color w:val="211D1E"/>
                <w:sz w:val="22"/>
                <w:szCs w:val="22"/>
              </w:rPr>
            </w:pPr>
          </w:p>
          <w:p w14:paraId="41A3B2C2" w14:textId="77777777" w:rsidR="005D0C53" w:rsidRPr="00601AB4" w:rsidRDefault="005D0C53" w:rsidP="008A0C6D">
            <w:pPr>
              <w:pStyle w:val="TableParagraph"/>
              <w:spacing w:before="120"/>
              <w:ind w:left="82"/>
            </w:pPr>
          </w:p>
        </w:tc>
      </w:tr>
      <w:tr w:rsidR="008C0FED" w:rsidRPr="009F0A6E" w14:paraId="442EB695" w14:textId="77777777" w:rsidTr="00830783">
        <w:trPr>
          <w:trHeight w:val="10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6197B243" w14:textId="77777777" w:rsidR="008C0FED" w:rsidRPr="009F0A6E" w:rsidRDefault="008C0FED" w:rsidP="003660C7">
            <w:pPr>
              <w:ind w:left="360" w:hanging="360"/>
              <w:rPr>
                <w:b/>
                <w:bCs/>
                <w:color w:val="211D1E"/>
                <w:kern w:val="24"/>
              </w:rPr>
            </w:pPr>
            <w:r w:rsidRPr="00601AB4">
              <w:rPr>
                <w:b/>
                <w:bCs/>
                <w:color w:val="211D1E"/>
                <w:kern w:val="24"/>
              </w:rPr>
              <w:t>1</w:t>
            </w:r>
            <w:r w:rsidR="001B4D6A" w:rsidRPr="00601AB4">
              <w:rPr>
                <w:b/>
                <w:bCs/>
                <w:color w:val="211D1E"/>
                <w:kern w:val="24"/>
              </w:rPr>
              <w:t>1</w:t>
            </w:r>
            <w:r w:rsidRPr="00601AB4">
              <w:rPr>
                <w:b/>
                <w:bCs/>
                <w:color w:val="211D1E"/>
                <w:kern w:val="24"/>
              </w:rPr>
              <w:t>. Attività degli studenti</w:t>
            </w:r>
            <w:r w:rsidRPr="009F0A6E">
              <w:rPr>
                <w:b/>
                <w:bCs/>
                <w:color w:val="211D1E"/>
                <w:kern w:val="24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14:paraId="139EAFD3" w14:textId="77777777" w:rsidR="008C0FED" w:rsidRDefault="00246DDB" w:rsidP="003660C7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Laboratori Tecnologici: Realizzazione del modello matematico e fisico</w:t>
            </w:r>
            <w:r w:rsidR="006A59F5">
              <w:rPr>
                <w:color w:val="000000" w:themeColor="text1"/>
                <w:kern w:val="24"/>
              </w:rPr>
              <w:t>;</w:t>
            </w:r>
          </w:p>
          <w:p w14:paraId="49CBF251" w14:textId="77777777" w:rsidR="00246DDB" w:rsidRDefault="00246DDB" w:rsidP="003660C7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Progettazione e Produzione: Realizzazione del disegno esecutivo</w:t>
            </w:r>
            <w:r w:rsidR="006A59F5">
              <w:rPr>
                <w:color w:val="000000" w:themeColor="text1"/>
                <w:kern w:val="24"/>
              </w:rPr>
              <w:t>;</w:t>
            </w:r>
          </w:p>
          <w:p w14:paraId="301BDDE6" w14:textId="687C8DA8" w:rsidR="00246DDB" w:rsidRDefault="00246DDB" w:rsidP="003660C7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Tecnologie dei materiali e dei processi </w:t>
            </w:r>
            <w:r w:rsidR="00250918">
              <w:rPr>
                <w:color w:val="000000" w:themeColor="text1"/>
                <w:kern w:val="24"/>
              </w:rPr>
              <w:t>produttivi: Individuazione</w:t>
            </w:r>
            <w:r w:rsidR="006A59F5">
              <w:rPr>
                <w:color w:val="000000" w:themeColor="text1"/>
                <w:kern w:val="24"/>
              </w:rPr>
              <w:t xml:space="preserve"> e scelta dei materiali;</w:t>
            </w:r>
          </w:p>
          <w:p w14:paraId="381C9D8B" w14:textId="77777777" w:rsidR="00246DDB" w:rsidRDefault="00246DDB" w:rsidP="003660C7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Inglese: Dibattito sulle tematiche dell’UDA</w:t>
            </w:r>
            <w:r w:rsidR="006A59F5">
              <w:rPr>
                <w:color w:val="000000" w:themeColor="text1"/>
                <w:kern w:val="24"/>
              </w:rPr>
              <w:t>;</w:t>
            </w:r>
          </w:p>
          <w:p w14:paraId="3CD4A0EF" w14:textId="77777777" w:rsidR="00246DDB" w:rsidRPr="009A497A" w:rsidRDefault="00246DDB" w:rsidP="003660C7">
            <w:pPr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>Italiano: Stesura di un testo argomentativo sullo svolgimento dell’UDA</w:t>
            </w:r>
            <w:r w:rsidR="006A59F5">
              <w:rPr>
                <w:color w:val="000000" w:themeColor="text1"/>
                <w:kern w:val="24"/>
              </w:rPr>
              <w:t>;</w:t>
            </w:r>
          </w:p>
        </w:tc>
      </w:tr>
    </w:tbl>
    <w:p w14:paraId="4F1F5017" w14:textId="77777777" w:rsidR="005D0C53" w:rsidRDefault="005D0C53" w:rsidP="00D82A1F"/>
    <w:sectPr w:rsidR="005D0C53" w:rsidSect="00295B0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C974" w14:textId="77777777" w:rsidR="0047657C" w:rsidRDefault="0047657C" w:rsidP="007D3147">
      <w:r>
        <w:separator/>
      </w:r>
    </w:p>
  </w:endnote>
  <w:endnote w:type="continuationSeparator" w:id="0">
    <w:p w14:paraId="5453F764" w14:textId="77777777" w:rsidR="0047657C" w:rsidRDefault="0047657C" w:rsidP="007D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53A6" w14:textId="77777777" w:rsidR="0047657C" w:rsidRDefault="0047657C" w:rsidP="007D3147">
      <w:r>
        <w:separator/>
      </w:r>
    </w:p>
  </w:footnote>
  <w:footnote w:type="continuationSeparator" w:id="0">
    <w:p w14:paraId="47F0B299" w14:textId="77777777" w:rsidR="0047657C" w:rsidRDefault="0047657C" w:rsidP="007D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A27"/>
    <w:multiLevelType w:val="hybridMultilevel"/>
    <w:tmpl w:val="8858416A"/>
    <w:lvl w:ilvl="0" w:tplc="F15CF9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067"/>
    <w:multiLevelType w:val="hybridMultilevel"/>
    <w:tmpl w:val="FF948424"/>
    <w:lvl w:ilvl="0" w:tplc="6E808EB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790"/>
    <w:multiLevelType w:val="hybridMultilevel"/>
    <w:tmpl w:val="ABE2A588"/>
    <w:lvl w:ilvl="0" w:tplc="C3E6FC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4D6"/>
    <w:multiLevelType w:val="hybridMultilevel"/>
    <w:tmpl w:val="81003A9C"/>
    <w:lvl w:ilvl="0" w:tplc="0410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0FE0C71"/>
    <w:multiLevelType w:val="hybridMultilevel"/>
    <w:tmpl w:val="869CAD24"/>
    <w:lvl w:ilvl="0" w:tplc="ECF4F64E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4742B2"/>
    <w:multiLevelType w:val="hybridMultilevel"/>
    <w:tmpl w:val="7276BAE2"/>
    <w:lvl w:ilvl="0" w:tplc="1DBAD828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AED39F4"/>
    <w:multiLevelType w:val="hybridMultilevel"/>
    <w:tmpl w:val="1D0E1F6C"/>
    <w:lvl w:ilvl="0" w:tplc="A3184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6B22"/>
    <w:multiLevelType w:val="hybridMultilevel"/>
    <w:tmpl w:val="D0A03C66"/>
    <w:lvl w:ilvl="0" w:tplc="2B687A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58D7"/>
    <w:multiLevelType w:val="hybridMultilevel"/>
    <w:tmpl w:val="D1181BB8"/>
    <w:lvl w:ilvl="0" w:tplc="0410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28B71EAD"/>
    <w:multiLevelType w:val="hybridMultilevel"/>
    <w:tmpl w:val="ED2EA64A"/>
    <w:lvl w:ilvl="0" w:tplc="19C4BB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0498"/>
    <w:multiLevelType w:val="hybridMultilevel"/>
    <w:tmpl w:val="8BC0F05C"/>
    <w:lvl w:ilvl="0" w:tplc="FC92F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AA0"/>
    <w:multiLevelType w:val="hybridMultilevel"/>
    <w:tmpl w:val="CB6EEB84"/>
    <w:lvl w:ilvl="0" w:tplc="ECF4F6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3022A2"/>
    <w:multiLevelType w:val="hybridMultilevel"/>
    <w:tmpl w:val="69EA91EC"/>
    <w:lvl w:ilvl="0" w:tplc="800011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F4109"/>
    <w:multiLevelType w:val="hybridMultilevel"/>
    <w:tmpl w:val="B7AA9CCE"/>
    <w:lvl w:ilvl="0" w:tplc="F6C483E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2966F3"/>
    <w:multiLevelType w:val="hybridMultilevel"/>
    <w:tmpl w:val="AA260EFC"/>
    <w:lvl w:ilvl="0" w:tplc="708E5B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A4A2C"/>
    <w:multiLevelType w:val="hybridMultilevel"/>
    <w:tmpl w:val="82324F84"/>
    <w:lvl w:ilvl="0" w:tplc="A3184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20B94"/>
    <w:multiLevelType w:val="hybridMultilevel"/>
    <w:tmpl w:val="C9509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1BB2"/>
    <w:multiLevelType w:val="hybridMultilevel"/>
    <w:tmpl w:val="5C4EA28A"/>
    <w:lvl w:ilvl="0" w:tplc="0410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F703446"/>
    <w:multiLevelType w:val="hybridMultilevel"/>
    <w:tmpl w:val="ACF4AB56"/>
    <w:lvl w:ilvl="0" w:tplc="760055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C1CA2"/>
    <w:multiLevelType w:val="hybridMultilevel"/>
    <w:tmpl w:val="52CAA7E4"/>
    <w:lvl w:ilvl="0" w:tplc="98268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1024B"/>
    <w:multiLevelType w:val="hybridMultilevel"/>
    <w:tmpl w:val="01488476"/>
    <w:lvl w:ilvl="0" w:tplc="44A01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E20"/>
    <w:multiLevelType w:val="hybridMultilevel"/>
    <w:tmpl w:val="7FE2A82E"/>
    <w:lvl w:ilvl="0" w:tplc="99ACD0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2D1FE1"/>
    <w:multiLevelType w:val="hybridMultilevel"/>
    <w:tmpl w:val="3F226152"/>
    <w:lvl w:ilvl="0" w:tplc="708E5B52">
      <w:start w:val="1"/>
      <w:numFmt w:val="bullet"/>
      <w:lvlText w:val="-"/>
      <w:lvlJc w:val="left"/>
      <w:pPr>
        <w:ind w:left="12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 w15:restartNumberingAfterBreak="0">
    <w:nsid w:val="78D30CA7"/>
    <w:multiLevelType w:val="hybridMultilevel"/>
    <w:tmpl w:val="E68A0166"/>
    <w:lvl w:ilvl="0" w:tplc="1444D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92903">
    <w:abstractNumId w:val="19"/>
  </w:num>
  <w:num w:numId="2" w16cid:durableId="1013847677">
    <w:abstractNumId w:val="12"/>
  </w:num>
  <w:num w:numId="3" w16cid:durableId="1783453887">
    <w:abstractNumId w:val="1"/>
  </w:num>
  <w:num w:numId="4" w16cid:durableId="1937010225">
    <w:abstractNumId w:val="15"/>
  </w:num>
  <w:num w:numId="5" w16cid:durableId="687682333">
    <w:abstractNumId w:val="5"/>
  </w:num>
  <w:num w:numId="6" w16cid:durableId="1313674105">
    <w:abstractNumId w:val="6"/>
  </w:num>
  <w:num w:numId="7" w16cid:durableId="2048598817">
    <w:abstractNumId w:val="21"/>
  </w:num>
  <w:num w:numId="8" w16cid:durableId="1052734675">
    <w:abstractNumId w:val="13"/>
  </w:num>
  <w:num w:numId="9" w16cid:durableId="1432046075">
    <w:abstractNumId w:val="11"/>
  </w:num>
  <w:num w:numId="10" w16cid:durableId="870845655">
    <w:abstractNumId w:val="4"/>
  </w:num>
  <w:num w:numId="11" w16cid:durableId="778455163">
    <w:abstractNumId w:val="0"/>
  </w:num>
  <w:num w:numId="12" w16cid:durableId="1591237205">
    <w:abstractNumId w:val="20"/>
  </w:num>
  <w:num w:numId="13" w16cid:durableId="136339768">
    <w:abstractNumId w:val="18"/>
  </w:num>
  <w:num w:numId="14" w16cid:durableId="1795175699">
    <w:abstractNumId w:val="9"/>
  </w:num>
  <w:num w:numId="15" w16cid:durableId="208490602">
    <w:abstractNumId w:val="7"/>
  </w:num>
  <w:num w:numId="16" w16cid:durableId="493690650">
    <w:abstractNumId w:val="2"/>
  </w:num>
  <w:num w:numId="17" w16cid:durableId="654724382">
    <w:abstractNumId w:val="22"/>
  </w:num>
  <w:num w:numId="18" w16cid:durableId="1643802666">
    <w:abstractNumId w:val="14"/>
  </w:num>
  <w:num w:numId="19" w16cid:durableId="1508131076">
    <w:abstractNumId w:val="23"/>
  </w:num>
  <w:num w:numId="20" w16cid:durableId="1208832128">
    <w:abstractNumId w:val="8"/>
  </w:num>
  <w:num w:numId="21" w16cid:durableId="1004434700">
    <w:abstractNumId w:val="17"/>
  </w:num>
  <w:num w:numId="22" w16cid:durableId="460732371">
    <w:abstractNumId w:val="10"/>
  </w:num>
  <w:num w:numId="23" w16cid:durableId="1280919118">
    <w:abstractNumId w:val="3"/>
  </w:num>
  <w:num w:numId="24" w16cid:durableId="332219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47"/>
    <w:rsid w:val="000119F2"/>
    <w:rsid w:val="0004689D"/>
    <w:rsid w:val="0007018C"/>
    <w:rsid w:val="000E52F1"/>
    <w:rsid w:val="00111D1E"/>
    <w:rsid w:val="00127D37"/>
    <w:rsid w:val="0013780F"/>
    <w:rsid w:val="00172390"/>
    <w:rsid w:val="00190E31"/>
    <w:rsid w:val="001A62D6"/>
    <w:rsid w:val="001B4D6A"/>
    <w:rsid w:val="001C107B"/>
    <w:rsid w:val="00202020"/>
    <w:rsid w:val="00204340"/>
    <w:rsid w:val="00205191"/>
    <w:rsid w:val="002354ED"/>
    <w:rsid w:val="00246DDB"/>
    <w:rsid w:val="00250918"/>
    <w:rsid w:val="00267198"/>
    <w:rsid w:val="00295B06"/>
    <w:rsid w:val="002A11DC"/>
    <w:rsid w:val="002E2F06"/>
    <w:rsid w:val="0031594C"/>
    <w:rsid w:val="00346658"/>
    <w:rsid w:val="003660C7"/>
    <w:rsid w:val="00370CDF"/>
    <w:rsid w:val="00374973"/>
    <w:rsid w:val="003C20B5"/>
    <w:rsid w:val="003F0978"/>
    <w:rsid w:val="00404874"/>
    <w:rsid w:val="00432B2A"/>
    <w:rsid w:val="0043523B"/>
    <w:rsid w:val="00441696"/>
    <w:rsid w:val="0047657C"/>
    <w:rsid w:val="004A540B"/>
    <w:rsid w:val="004D5715"/>
    <w:rsid w:val="004E748B"/>
    <w:rsid w:val="004F21C6"/>
    <w:rsid w:val="004F5858"/>
    <w:rsid w:val="005017FB"/>
    <w:rsid w:val="00525E88"/>
    <w:rsid w:val="00551844"/>
    <w:rsid w:val="00553019"/>
    <w:rsid w:val="00555C6A"/>
    <w:rsid w:val="0059217E"/>
    <w:rsid w:val="005973F8"/>
    <w:rsid w:val="005A2804"/>
    <w:rsid w:val="005D0C53"/>
    <w:rsid w:val="005E0D51"/>
    <w:rsid w:val="005F4CDD"/>
    <w:rsid w:val="00601AB4"/>
    <w:rsid w:val="0062097B"/>
    <w:rsid w:val="00652B3F"/>
    <w:rsid w:val="00672629"/>
    <w:rsid w:val="006A3D65"/>
    <w:rsid w:val="006A59F5"/>
    <w:rsid w:val="006A5E3A"/>
    <w:rsid w:val="006C2633"/>
    <w:rsid w:val="006D2CBF"/>
    <w:rsid w:val="006E57AA"/>
    <w:rsid w:val="006F1B28"/>
    <w:rsid w:val="00736E0E"/>
    <w:rsid w:val="007434C9"/>
    <w:rsid w:val="0077163C"/>
    <w:rsid w:val="0077577A"/>
    <w:rsid w:val="007C111A"/>
    <w:rsid w:val="007D3147"/>
    <w:rsid w:val="007D3D5A"/>
    <w:rsid w:val="007E099A"/>
    <w:rsid w:val="007E5C7B"/>
    <w:rsid w:val="00803E36"/>
    <w:rsid w:val="008129B8"/>
    <w:rsid w:val="008132A9"/>
    <w:rsid w:val="00817130"/>
    <w:rsid w:val="00830783"/>
    <w:rsid w:val="00853359"/>
    <w:rsid w:val="008732D4"/>
    <w:rsid w:val="008803FC"/>
    <w:rsid w:val="008A0C6D"/>
    <w:rsid w:val="008C0FED"/>
    <w:rsid w:val="008F3C5F"/>
    <w:rsid w:val="009043DF"/>
    <w:rsid w:val="009136C0"/>
    <w:rsid w:val="009242FC"/>
    <w:rsid w:val="00946F85"/>
    <w:rsid w:val="00954E9F"/>
    <w:rsid w:val="0096194B"/>
    <w:rsid w:val="0096265D"/>
    <w:rsid w:val="00983A3A"/>
    <w:rsid w:val="00990FF8"/>
    <w:rsid w:val="009A497A"/>
    <w:rsid w:val="009A5B06"/>
    <w:rsid w:val="009A77DC"/>
    <w:rsid w:val="009C54A5"/>
    <w:rsid w:val="009C7072"/>
    <w:rsid w:val="009C75BF"/>
    <w:rsid w:val="009F0A6E"/>
    <w:rsid w:val="009F1E7A"/>
    <w:rsid w:val="009F504D"/>
    <w:rsid w:val="00A27E5A"/>
    <w:rsid w:val="00A612C1"/>
    <w:rsid w:val="00A6541A"/>
    <w:rsid w:val="00A679E3"/>
    <w:rsid w:val="00A714F1"/>
    <w:rsid w:val="00A875A6"/>
    <w:rsid w:val="00B0347E"/>
    <w:rsid w:val="00B142F2"/>
    <w:rsid w:val="00B17F8F"/>
    <w:rsid w:val="00B243F9"/>
    <w:rsid w:val="00B73815"/>
    <w:rsid w:val="00B7617C"/>
    <w:rsid w:val="00B80748"/>
    <w:rsid w:val="00B85B40"/>
    <w:rsid w:val="00BA03FD"/>
    <w:rsid w:val="00BA0878"/>
    <w:rsid w:val="00BA3830"/>
    <w:rsid w:val="00BB1011"/>
    <w:rsid w:val="00BB40C2"/>
    <w:rsid w:val="00BC2156"/>
    <w:rsid w:val="00BF384F"/>
    <w:rsid w:val="00C51176"/>
    <w:rsid w:val="00C63A3C"/>
    <w:rsid w:val="00C77481"/>
    <w:rsid w:val="00C91C72"/>
    <w:rsid w:val="00C957B6"/>
    <w:rsid w:val="00CC46B4"/>
    <w:rsid w:val="00CE0800"/>
    <w:rsid w:val="00D067EC"/>
    <w:rsid w:val="00D23B51"/>
    <w:rsid w:val="00D4412E"/>
    <w:rsid w:val="00D77E24"/>
    <w:rsid w:val="00D8008E"/>
    <w:rsid w:val="00D82A1F"/>
    <w:rsid w:val="00D92F1D"/>
    <w:rsid w:val="00D97C73"/>
    <w:rsid w:val="00DA6DCD"/>
    <w:rsid w:val="00DA7A03"/>
    <w:rsid w:val="00DB45E3"/>
    <w:rsid w:val="00DC177D"/>
    <w:rsid w:val="00DC2042"/>
    <w:rsid w:val="00DC59AE"/>
    <w:rsid w:val="00E10101"/>
    <w:rsid w:val="00E17B24"/>
    <w:rsid w:val="00E25B7A"/>
    <w:rsid w:val="00E520B2"/>
    <w:rsid w:val="00E528A9"/>
    <w:rsid w:val="00E54A4B"/>
    <w:rsid w:val="00E71E3D"/>
    <w:rsid w:val="00EB1234"/>
    <w:rsid w:val="00EC0B10"/>
    <w:rsid w:val="00EC4748"/>
    <w:rsid w:val="00EC5A1D"/>
    <w:rsid w:val="00F15877"/>
    <w:rsid w:val="00F16CEC"/>
    <w:rsid w:val="00F20C17"/>
    <w:rsid w:val="00F45336"/>
    <w:rsid w:val="00F45A17"/>
    <w:rsid w:val="00F45B3D"/>
    <w:rsid w:val="00F65117"/>
    <w:rsid w:val="00F81EA7"/>
    <w:rsid w:val="00F91D20"/>
    <w:rsid w:val="00FC03D2"/>
    <w:rsid w:val="00FE4AA4"/>
    <w:rsid w:val="00FF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318D"/>
  <w15:docId w15:val="{7AE32632-7FB3-4878-BB54-D1A241E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3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1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1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14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1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147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BC2156"/>
    <w:pPr>
      <w:ind w:left="720"/>
      <w:contextualSpacing/>
    </w:pPr>
  </w:style>
  <w:style w:type="paragraph" w:customStyle="1" w:styleId="Default">
    <w:name w:val="Default"/>
    <w:qFormat/>
    <w:rsid w:val="00111D1E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466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13F1-DB8C-4429-AF3F-80BAFE55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azuccaro</dc:creator>
  <cp:lastModifiedBy>Paola Rotondaro</cp:lastModifiedBy>
  <cp:revision>2</cp:revision>
  <cp:lastPrinted>2022-12-12T18:28:00Z</cp:lastPrinted>
  <dcterms:created xsi:type="dcterms:W3CDTF">2024-01-14T18:48:00Z</dcterms:created>
  <dcterms:modified xsi:type="dcterms:W3CDTF">2024-01-14T18:48:00Z</dcterms:modified>
</cp:coreProperties>
</file>