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02F4" w14:textId="77777777" w:rsidR="00E952B5" w:rsidRDefault="00F5026B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RUBRICA PER LA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VALUTAZIONE DEL COMPORTAMENTO</w:t>
      </w:r>
    </w:p>
    <w:p w14:paraId="011732A5" w14:textId="77777777" w:rsidR="00E952B5" w:rsidRDefault="00E952B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FE9BE9" w14:textId="77777777" w:rsidR="00E952B5" w:rsidRDefault="00F5026B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alla Legge 30 Ottobre 2008, n. 169, al DM n. 5 del 16 gennaio 2009, allo Statuto delle studentesse e degli studenti, al D.P.R n. 122 del 22 giugno 2009, il Collegio dei docenti, riunito il 18 </w:t>
      </w:r>
      <w:r>
        <w:rPr>
          <w:rFonts w:ascii="Times New Roman" w:hAnsi="Times New Roman"/>
          <w:sz w:val="24"/>
          <w:szCs w:val="24"/>
        </w:rPr>
        <w:t>maggio 2020 delibera i seguenti indicatori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attribuzione del voto in condotta sulla base del comportamento degli alunni.</w:t>
      </w:r>
    </w:p>
    <w:p w14:paraId="4FB02DC9" w14:textId="77777777" w:rsidR="00E952B5" w:rsidRDefault="00E952B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94BDE" w14:textId="77777777" w:rsidR="00E952B5" w:rsidRDefault="00F5026B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di classe, in sede di scrutinio intermedio, finale o di integrazione del giudizio, nella valutazione del comportamen</w:t>
      </w:r>
      <w:r>
        <w:rPr>
          <w:rFonts w:ascii="Times New Roman" w:hAnsi="Times New Roman"/>
          <w:sz w:val="24"/>
          <w:szCs w:val="24"/>
        </w:rPr>
        <w:t xml:space="preserve">to, sentita la proposta del docente coordinatore, considera i seguenti elementi che costituiscono un punto di partenza sulla base del quale si pone in discussione il voto in condotta da assegnare al singolo studente. </w:t>
      </w:r>
    </w:p>
    <w:p w14:paraId="0F4040F1" w14:textId="77777777" w:rsidR="00E952B5" w:rsidRDefault="00F5026B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valutazione espressa in sede di scr</w:t>
      </w:r>
      <w:r>
        <w:rPr>
          <w:rFonts w:ascii="Times New Roman" w:hAnsi="Times New Roman"/>
          <w:sz w:val="24"/>
          <w:szCs w:val="24"/>
        </w:rPr>
        <w:t xml:space="preserve">utinio deve scaturire da un giudizio complessivo di maturazione e di crescita civile e culturale dello studente, in particolare, tenuto conto della </w:t>
      </w:r>
      <w:r>
        <w:rPr>
          <w:rFonts w:ascii="Times New Roman" w:hAnsi="Times New Roman"/>
          <w:i/>
          <w:iCs/>
          <w:sz w:val="24"/>
          <w:szCs w:val="24"/>
        </w:rPr>
        <w:t>valenza formativa ed educativa cui deve rispondere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attribuzione del voto in condotta, deve tenere in consi</w:t>
      </w:r>
      <w:r>
        <w:rPr>
          <w:rFonts w:ascii="Times New Roman" w:hAnsi="Times New Roman"/>
          <w:i/>
          <w:iCs/>
          <w:sz w:val="24"/>
          <w:szCs w:val="24"/>
        </w:rPr>
        <w:t>derazione gli eventuali progressi e i miglioramenti realizzati dallo studente. Il voto in condotta tiene conto degli elementi indicati, ma non include alcun automatismo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F08275B" w14:textId="77777777" w:rsidR="00E952B5" w:rsidRDefault="00E952B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AA4AC" w14:textId="77777777" w:rsidR="00E952B5" w:rsidRDefault="00F5026B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valutazione del comportamento degli studenti, attribuita collegialmente dal Consi</w:t>
      </w:r>
      <w:r>
        <w:rPr>
          <w:rFonts w:ascii="Times New Roman" w:hAnsi="Times New Roman"/>
          <w:sz w:val="24"/>
          <w:szCs w:val="24"/>
        </w:rPr>
        <w:t>glio di classe, concorre alla valutazione complessiva dello studente e determina in sede di scrutinio finale, se inferiore a sei decimi, la non ammissione al successivo anno di corso o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esame di Stato.</w:t>
      </w:r>
    </w:p>
    <w:p w14:paraId="6CEC59C9" w14:textId="77777777" w:rsidR="00E952B5" w:rsidRDefault="00E952B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D6529" w14:textId="77777777" w:rsidR="00E952B5" w:rsidRDefault="00E952B5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7865"/>
      </w:tblGrid>
      <w:tr w:rsidR="00E952B5" w14:paraId="067B6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BA86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267E58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Voto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E3BD" w14:textId="77777777" w:rsidR="00E952B5" w:rsidRDefault="00F5026B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Indicatori per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attribuzione del voto di condotta </w:t>
            </w:r>
          </w:p>
          <w:p w14:paraId="3C32A78C" w14:textId="77777777" w:rsidR="00E952B5" w:rsidRDefault="00F5026B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possibili motivazioni</w:t>
            </w:r>
          </w:p>
          <w:p w14:paraId="7E52702F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A6C278" w14:textId="77777777" w:rsidR="00E952B5" w:rsidRDefault="00F5026B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Frequenza e puntualit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à</w:t>
            </w:r>
          </w:p>
          <w:p w14:paraId="077F5821" w14:textId="77777777" w:rsidR="00E952B5" w:rsidRDefault="00F5026B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FF"/>
              </w:rPr>
              <w:t>Rispetto delle persone, delle cose, degli ambienti</w:t>
            </w:r>
          </w:p>
          <w:p w14:paraId="3B6497FF" w14:textId="77777777" w:rsidR="00E952B5" w:rsidRDefault="00F5026B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Rispetto del regolamento di Istituto</w:t>
            </w:r>
          </w:p>
          <w:p w14:paraId="1D27D958" w14:textId="77777777" w:rsidR="00E952B5" w:rsidRDefault="00F5026B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BF9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BF9000"/>
              </w:rPr>
              <w:t>Rispetto degli impegni scolastici assunti</w:t>
            </w:r>
          </w:p>
          <w:p w14:paraId="1CC9D84B" w14:textId="77777777" w:rsidR="00E952B5" w:rsidRDefault="00F5026B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  <w:t xml:space="preserve">Collaborazione con gli insegnanti, con 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  <w:t>compagni e il personale scolastico</w:t>
            </w:r>
          </w:p>
        </w:tc>
      </w:tr>
      <w:tr w:rsidR="00E952B5" w14:paraId="28D08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53EA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DE0C00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4D97" w14:textId="77777777" w:rsidR="00E952B5" w:rsidRDefault="00F5026B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alunno/a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sempre molto corretto/a e responsabile con i docenti, con i compagni, con il personale della scuola. Utilizza in maniera responsabile e appropriata il materiale didattico, le attrezzature e le </w:t>
            </w:r>
            <w:r>
              <w:rPr>
                <w:rFonts w:ascii="Times New Roman" w:hAnsi="Times New Roman"/>
                <w:sz w:val="24"/>
                <w:szCs w:val="24"/>
              </w:rPr>
              <w:t>strutture della scuola. Osserva in modo convinto il regolamento di Istituto. Ha frequentato con assiduit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le lezioni ed ha rispettato gli orari. Ha partecipato con vivo interesse alle 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della scuola e degli organi collegiali, ha un ruolo positivo 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interno della classe e collabora attivamente con insegnanti e compagni. Presta attenzione e cura ai soggetti scolastici 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deboli. Adempie alle consegne in maniera puntuale e continua.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sempre fornito/a del materiale necessario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didattica.</w:t>
            </w:r>
          </w:p>
        </w:tc>
      </w:tr>
      <w:tr w:rsidR="00E952B5" w14:paraId="2E6D8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AD05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6D9114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7433" w14:textId="77777777" w:rsidR="00E952B5" w:rsidRDefault="00F5026B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alunno/a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</w:rPr>
              <w:t>sempre molto corretto/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docenti, con i compagni, con il personale della scuola. Utilizza in maniera responsabile e appropriata il materiale didattico, le attrezzature e le strutture della scuola. Rispetta il regolamento di </w:t>
            </w:r>
            <w:r>
              <w:rPr>
                <w:rFonts w:ascii="Times New Roman" w:hAnsi="Times New Roman"/>
                <w:sz w:val="24"/>
                <w:szCs w:val="24"/>
              </w:rPr>
              <w:t>Istituto. Non ha a suo carico note disciplinari. Ha frequentato con assiduit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le lezioni ed ha rispettato gli orari. Nel caso di assenze ha giustificato con tempestivit</w:t>
            </w:r>
            <w:r>
              <w:rPr>
                <w:rFonts w:ascii="Times New Roman" w:hAnsi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</w:rPr>
              <w:t>. Ha partecipato con interesse alle 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della scuola e degli organi collegiali, 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ruolo propositivo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interno della classe e collabora attivamente con insegnanti e compagni. Presta attenzione e cura ai soggetti scolastici 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deboli. Assolve alle consegne in maniera puntuale e continua.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sempre fornito/a del materiale necessario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didattica.</w:t>
            </w:r>
          </w:p>
        </w:tc>
      </w:tr>
      <w:tr w:rsidR="00E952B5" w14:paraId="1628A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EB35" w14:textId="77777777" w:rsidR="00E952B5" w:rsidRDefault="00E952B5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CE611AA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40968E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795D" w14:textId="77777777" w:rsidR="00E952B5" w:rsidRDefault="00F502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Nei confronti dei docenti, dei compagni e del personale della scuola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sostanzialmente corretto/a. Non sempre utilizza al meglio il materiale didattico, le attrezzature e della scuola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Rispetta il regolamento di Istituto ma ha ricevuto richiami verbali e alcuni scritti. Ha frequentato con regolarit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lezioni, ma talvolta non ha rispettato gli orari. Non sempre ha giustificato con tempestivit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assenze. Nella maggioranza dei ca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 rispetta le consegne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solitamente fornito/a del materiale scolastico.</w:t>
            </w:r>
          </w:p>
        </w:tc>
      </w:tr>
      <w:tr w:rsidR="00E952B5" w14:paraId="0BCD6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1D80" w14:textId="77777777" w:rsidR="00E952B5" w:rsidRDefault="00E952B5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92A95DF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47075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EB9C" w14:textId="77777777" w:rsidR="00E952B5" w:rsidRDefault="00F502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non sempre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pienamente corretto e responsabile. Utilizza in maniera non sempre accurata e non sempre appropriata il materiale, le attrezzature e le strutture della scuola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Talvolta non ha rispettato il reggimento di Istituto, ha ricevuto richiami verbale ed ha a suo carico richiami scritti. Si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assentato/a frequentemente e non ha giustificato con regolarit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Ha accumulato molti ritardi. Collabora raramente alla vita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della classe e della scuola. Molte volte non rispetta le consegne e non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fornito/a del materiale scolastico</w:t>
            </w:r>
          </w:p>
        </w:tc>
      </w:tr>
      <w:tr w:rsidR="00E952B5" w14:paraId="0C2F4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127E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735E7D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FCBEC5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71D8" w14:textId="77777777" w:rsidR="00E952B5" w:rsidRDefault="00F502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poco corretto. Utilizza in maniera trascurata e impropria il materiale, le attrezzature e le strutture della scuola. Ha violato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frequentemente il regolamento d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Istituto. Ha ricevuto ammonizioni verbali e scritte per reiterate infrazioni disciplinari e/o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sanzionato/a con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allontanamento dalla comunit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scolastica. Ha accumulato un alto numero di assenze, ritardi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ed entrate posticipate/uscite anticipate. Non ha giustificato regolarmente. Ha partecipato con scarso interesse alla vita della scuola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molto spesso motivo di disturbo durante le lezioni. Ha rispettato solo saltuariamente le consegne scolastic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he. Spesso non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munito del materiale didattico</w:t>
            </w:r>
          </w:p>
        </w:tc>
      </w:tr>
      <w:tr w:rsidR="00E952B5" w14:paraId="0ABB4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7D41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DE22F" w14:textId="77777777" w:rsidR="00E952B5" w:rsidRDefault="00E952B5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6AE80F" w14:textId="77777777" w:rsidR="00E952B5" w:rsidRDefault="00F5026B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7021" w14:textId="77777777" w:rsidR="00E952B5" w:rsidRDefault="00F502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molto scorretto. Utilizza in maniera trascurata e irresponsabile il materiale, le attrezzature e le strutture della scuola. Ha violato ripetutamente il regolamento d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Istituto. Ha ricevuto molte ammonizioni verbali e scritte per reiterate infrazioni disciplinari e/o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sanzionato/a con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allontanamento dalla comunit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scolastica per violazioni gravi. Ha accumulato un alto numero di assenze, che restano ingi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ustificate. Non ha mostrato interesse per la vita della scuola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sistematicamente motivo di disturbo durante le attivit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didattiche. </w:t>
            </w:r>
            <w:proofErr w:type="gramStart"/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proofErr w:type="gramEnd"/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sistematicamente privo del materiale didattico. Non ha manifestato la volont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 migliorare la propria condotta.</w:t>
            </w:r>
          </w:p>
        </w:tc>
      </w:tr>
    </w:tbl>
    <w:p w14:paraId="4E605832" w14:textId="77777777" w:rsidR="00E952B5" w:rsidRDefault="00E952B5">
      <w:pPr>
        <w:pStyle w:val="CorpoA"/>
        <w:widowControl w:val="0"/>
        <w:spacing w:line="240" w:lineRule="auto"/>
        <w:ind w:left="108" w:hanging="108"/>
      </w:pPr>
    </w:p>
    <w:sectPr w:rsidR="00E952B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B7D68" w14:textId="77777777" w:rsidR="00000000" w:rsidRDefault="00F5026B">
      <w:r>
        <w:separator/>
      </w:r>
    </w:p>
  </w:endnote>
  <w:endnote w:type="continuationSeparator" w:id="0">
    <w:p w14:paraId="5F9DD1BC" w14:textId="77777777" w:rsidR="00000000" w:rsidRDefault="00F5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3BE4" w14:textId="77777777" w:rsidR="00E952B5" w:rsidRDefault="00E952B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46415" w14:textId="77777777" w:rsidR="00000000" w:rsidRDefault="00F5026B">
      <w:r>
        <w:separator/>
      </w:r>
    </w:p>
  </w:footnote>
  <w:footnote w:type="continuationSeparator" w:id="0">
    <w:p w14:paraId="11DDF55C" w14:textId="77777777" w:rsidR="00000000" w:rsidRDefault="00F5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EE0" w14:textId="77777777" w:rsidR="00E952B5" w:rsidRDefault="00E952B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5F10"/>
    <w:multiLevelType w:val="hybridMultilevel"/>
    <w:tmpl w:val="48C0603C"/>
    <w:lvl w:ilvl="0" w:tplc="342838CE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80D2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2A5F0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A63F2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479B0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A2E50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F2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60838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A3F84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B5"/>
    <w:rsid w:val="00E952B5"/>
    <w:rsid w:val="00F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1BD2"/>
  <w15:docId w15:val="{9CE60C30-3A12-4540-9CC0-8B037EDB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Paola Rotondaro</cp:lastModifiedBy>
  <cp:revision>2</cp:revision>
  <dcterms:created xsi:type="dcterms:W3CDTF">2021-09-29T19:21:00Z</dcterms:created>
  <dcterms:modified xsi:type="dcterms:W3CDTF">2021-09-29T19:21:00Z</dcterms:modified>
</cp:coreProperties>
</file>