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40" w:line="360" w:lineRule="auto"/>
        <w:jc w:val="center"/>
        <w:rPr>
          <w:rFonts w:ascii="Helvetica Neue" w:cs="Helvetica Neue" w:hAnsi="Helvetica Neue" w:eastAsia="Helvetica Neue"/>
          <w:b w:val="1"/>
          <w:bCs w:val="1"/>
          <w:sz w:val="26"/>
          <w:szCs w:val="26"/>
          <w:u w:val="single"/>
        </w:rPr>
      </w:pPr>
      <w:r>
        <w:rPr>
          <w:rFonts w:ascii="Helvetica Neue" w:hAnsi="Helvetica Neue"/>
          <w:b w:val="1"/>
          <w:bCs w:val="1"/>
          <w:sz w:val="26"/>
          <w:szCs w:val="26"/>
          <w:u w:val="single"/>
          <w:rtl w:val="0"/>
          <w:lang w:val="it-IT"/>
        </w:rPr>
        <w:t>Allegato riservato al Documento del 15 Maggio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Helvetica Neue" w:cs="Helvetica Neue" w:hAnsi="Helvetica Neue" w:eastAsia="Helvetica Neue"/>
          <w:b w:val="1"/>
          <w:bCs w:val="1"/>
          <w:u w:val="single"/>
        </w:rPr>
      </w:pPr>
      <w:r>
        <w:rPr>
          <w:rFonts w:ascii="Helvetica Neue" w:hAnsi="Helvetica Neue"/>
          <w:b w:val="1"/>
          <w:bCs w:val="1"/>
          <w:u w:val="single"/>
          <w:rtl w:val="0"/>
          <w:lang w:val="it-IT"/>
        </w:rPr>
        <w:t xml:space="preserve">Percorso per alunni disabili, non curricolare - obiettivi differenziati 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132"/>
        </w:tabs>
        <w:spacing w:befor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Per gli studenti con disabilit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, che seguono un percorso non curricolare, il Consiglio di classe stabilisce 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interno delle indicazioni riportate nel PEI la tipologia delle prove d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esame. La Commissione predispone le prove differenziate in base a quanto riportato nell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Allegato riservato  al Documento del 15 maggio. Al termine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Esame viene rilasciato un attestato di credito formativo (certificato delle competenze). </w:t>
      </w:r>
    </w:p>
    <w:p>
      <w:pPr>
        <w:pStyle w:val="Normal.0"/>
        <w:shd w:val="clear" w:color="auto" w:fill="ffffff"/>
        <w:spacing w:after="240" w:line="240" w:lineRule="auto"/>
        <w:jc w:val="both"/>
        <w:rPr>
          <w:rFonts w:ascii="Helvetica Neue" w:cs="Helvetica Neue" w:hAnsi="Helvetica Neue" w:eastAsia="Helvetica Neue"/>
          <w:outline w:val="0"/>
          <w:color w:val="373737"/>
          <w:u w:color="373737"/>
          <w14:textFill>
            <w14:solidFill>
              <w14:srgbClr w14:val="373737"/>
            </w14:solidFill>
          </w14:textFill>
        </w:rPr>
      </w:pPr>
      <w:r>
        <w:rPr>
          <w:rFonts w:ascii="Helvetica Neue" w:hAnsi="Helvetica Neue"/>
          <w:outline w:val="0"/>
          <w:color w:val="373737"/>
          <w:u w:color="373737"/>
          <w:rtl w:val="0"/>
          <w:lang w:val="it-IT"/>
          <w14:textFill>
            <w14:solidFill>
              <w14:srgbClr w14:val="373737"/>
            </w14:solidFill>
          </w14:textFill>
        </w:rPr>
        <w:t>L'allegato al Documento del 15 Maggio deve contenere: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150"/>
        <w:jc w:val="both"/>
        <w:rPr>
          <w:rFonts w:ascii="Helvetica Neue" w:hAnsi="Helvetica Neue"/>
          <w:b w:val="1"/>
          <w:bCs w:val="1"/>
          <w:rtl w:val="0"/>
          <w:lang w:val="it-IT"/>
        </w:rPr>
      </w:pPr>
      <w:r>
        <w:rPr>
          <w:rFonts w:ascii="Helvetica Neue" w:hAnsi="Helvetica Neue"/>
          <w:b w:val="1"/>
          <w:bCs w:val="1"/>
          <w:outline w:val="0"/>
          <w:color w:val="373737"/>
          <w:u w:color="373737"/>
          <w:rtl w:val="0"/>
          <w:lang w:val="it-IT"/>
          <w14:textFill>
            <w14:solidFill>
              <w14:srgbClr w14:val="373737"/>
            </w14:solidFill>
          </w14:textFill>
        </w:rPr>
        <w:t>Breve p</w:t>
      </w:r>
      <w:r>
        <w:rPr>
          <w:rFonts w:ascii="Helvetica Neue" w:hAnsi="Helvetica Neue"/>
          <w:b w:val="1"/>
          <w:bCs w:val="1"/>
          <w:u w:color="373737"/>
          <w:rtl w:val="0"/>
          <w:lang w:val="it-IT"/>
        </w:rPr>
        <w:t>rofilo dell</w:t>
      </w:r>
      <w:r>
        <w:rPr>
          <w:rFonts w:ascii="Helvetica Neue" w:hAnsi="Helvetica Neue" w:hint="default"/>
          <w:b w:val="1"/>
          <w:bCs w:val="1"/>
          <w:u w:color="373737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u w:color="373737"/>
          <w:rtl w:val="0"/>
          <w:lang w:val="it-IT"/>
        </w:rPr>
        <w:t>alunno (</w:t>
      </w:r>
      <w:r>
        <w:rPr>
          <w:rFonts w:ascii="Helvetica Neue" w:hAnsi="Helvetica Neue"/>
          <w:b w:val="1"/>
          <w:bCs w:val="1"/>
          <w:outline w:val="0"/>
          <w:color w:val="373737"/>
          <w:u w:color="373737"/>
          <w:rtl w:val="0"/>
          <w:lang w:val="it-IT"/>
          <w14:textFill>
            <w14:solidFill>
              <w14:srgbClr w14:val="373737"/>
            </w14:solidFill>
          </w14:textFill>
        </w:rPr>
        <w:t>come si evince dal PEI)</w:t>
      </w:r>
      <w:r>
        <w:rPr>
          <w:rFonts w:ascii="Helvetica Neue" w:hAnsi="Helvetica Neue"/>
          <w:b w:val="0"/>
          <w:bCs w:val="0"/>
          <w:outline w:val="0"/>
          <w:color w:val="373737"/>
          <w:u w:color="373737"/>
          <w:rtl w:val="0"/>
          <w:lang w:val="it-IT"/>
          <w14:textFill>
            <w14:solidFill>
              <w14:srgbClr w14:val="373737"/>
            </w14:solidFill>
          </w14:textFill>
        </w:rPr>
        <w:t xml:space="preserve"> </w:t>
      </w:r>
      <w:r>
        <w:rPr>
          <w:rFonts w:ascii="Helvetica Neue" w:hAnsi="Helvetica Neue"/>
          <w:b w:val="1"/>
          <w:bCs w:val="1"/>
          <w:outline w:val="0"/>
          <w:color w:val="373737"/>
          <w:u w:color="373737"/>
          <w:rtl w:val="0"/>
          <w:lang w:val="it-IT"/>
          <w14:textFill>
            <w14:solidFill>
              <w14:srgbClr w14:val="373737"/>
            </w14:solidFill>
          </w14:textFill>
        </w:rPr>
        <w:t>e</w:t>
      </w:r>
      <w:r>
        <w:rPr>
          <w:rFonts w:ascii="Helvetica Neue" w:hAnsi="Helvetica Neue"/>
          <w:b w:val="0"/>
          <w:bCs w:val="0"/>
          <w:outline w:val="0"/>
          <w:color w:val="373737"/>
          <w:u w:color="373737"/>
          <w:rtl w:val="0"/>
          <w:lang w:val="it-IT"/>
          <w14:textFill>
            <w14:solidFill>
              <w14:srgbClr w14:val="373737"/>
            </w14:solidFill>
          </w14:textFill>
        </w:rPr>
        <w:t xml:space="preserve"> </w:t>
      </w:r>
      <w:r>
        <w:rPr>
          <w:rFonts w:ascii="Helvetica Neue" w:hAnsi="Helvetica Neue"/>
          <w:b w:val="1"/>
          <w:bCs w:val="1"/>
          <w:outline w:val="0"/>
          <w:color w:val="373737"/>
          <w:u w:color="373737"/>
          <w:rtl w:val="0"/>
          <w:lang w:val="it-IT"/>
          <w14:textFill>
            <w14:solidFill>
              <w14:srgbClr w14:val="373737"/>
            </w14:solidFill>
          </w14:textFill>
        </w:rPr>
        <w:t>d</w:t>
      </w:r>
      <w:r>
        <w:rPr>
          <w:rFonts w:ascii="Helvetica Neue" w:hAnsi="Helvetica Neue"/>
          <w:b w:val="1"/>
          <w:bCs w:val="1"/>
          <w:rtl w:val="0"/>
          <w:lang w:val="it-IT"/>
        </w:rPr>
        <w:t xml:space="preserve">escrizione del percorso formativo </w:t>
      </w:r>
      <w:r>
        <w:rPr>
          <w:rFonts w:ascii="Helvetica Neue" w:hAnsi="Helvetica Neue"/>
          <w:b w:val="0"/>
          <w:bCs w:val="0"/>
          <w:rtl w:val="0"/>
          <w:lang w:val="it-IT"/>
        </w:rPr>
        <w:t>(disciplinare, progetti specifici, PTCO/ASL);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150"/>
        <w:jc w:val="both"/>
        <w:rPr>
          <w:rFonts w:ascii="Helvetica Neue" w:hAnsi="Helvetica Neue"/>
          <w:rtl w:val="0"/>
          <w:lang w:val="it-IT"/>
        </w:rPr>
      </w:pPr>
      <w:r>
        <w:rPr>
          <w:rFonts w:ascii="Helvetica Neue" w:hAnsi="Helvetica Neue"/>
          <w:b w:val="1"/>
          <w:bCs w:val="1"/>
          <w:rtl w:val="0"/>
          <w:lang w:val="it-IT"/>
        </w:rPr>
        <w:t>Allegare alcune prove di verifica differenziate</w:t>
      </w:r>
      <w:r>
        <w:rPr>
          <w:rFonts w:ascii="Helvetica Neue" w:hAnsi="Helvetica Neue"/>
          <w:rtl w:val="0"/>
          <w:lang w:val="it-IT"/>
        </w:rPr>
        <w:t xml:space="preserve"> e le prove di verifica da somministrare durante 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Esame di Stato compreso il colloquio orale con indicazioni relative ai tempi di somministrazione e alle modalit</w:t>
      </w:r>
      <w:r>
        <w:rPr>
          <w:rFonts w:ascii="Helvetica Neue" w:hAnsi="Helvetica Neue" w:hint="default"/>
          <w:rtl w:val="0"/>
          <w:lang w:val="it-IT"/>
        </w:rPr>
        <w:t xml:space="preserve">à </w:t>
      </w:r>
      <w:r>
        <w:rPr>
          <w:rFonts w:ascii="Helvetica Neue" w:hAnsi="Helvetica Neue"/>
          <w:rtl w:val="0"/>
          <w:lang w:val="it-IT"/>
        </w:rPr>
        <w:t>di svolgimento;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150"/>
        <w:jc w:val="both"/>
        <w:rPr>
          <w:rFonts w:ascii="Helvetica Neue" w:hAnsi="Helvetica Neue"/>
          <w:rtl w:val="0"/>
          <w:lang w:val="it-IT"/>
        </w:rPr>
      </w:pPr>
      <w:r>
        <w:rPr>
          <w:rFonts w:ascii="Helvetica Neue" w:hAnsi="Helvetica Neue"/>
          <w:b w:val="1"/>
          <w:bCs w:val="1"/>
          <w:rtl w:val="0"/>
          <w:lang w:val="it-IT"/>
        </w:rPr>
        <w:t>Allegare le griglie di valutazione</w:t>
      </w:r>
      <w:r>
        <w:rPr>
          <w:rFonts w:ascii="Helvetica Neue" w:hAnsi="Helvetica Neue"/>
          <w:rtl w:val="0"/>
          <w:lang w:val="it-IT"/>
        </w:rPr>
        <w:t xml:space="preserve"> utilizzate per 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alunno durante 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a.s.;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150"/>
        <w:jc w:val="both"/>
        <w:rPr>
          <w:rFonts w:ascii="Helvetica Neue" w:hAnsi="Helvetica Neue"/>
          <w:b w:val="1"/>
          <w:bCs w:val="1"/>
          <w:rtl w:val="0"/>
          <w:lang w:val="it-IT"/>
        </w:rPr>
      </w:pPr>
      <w:r>
        <w:rPr>
          <w:rFonts w:ascii="Helvetica Neue" w:hAnsi="Helvetica Neue"/>
          <w:b w:val="1"/>
          <w:bCs w:val="1"/>
          <w:rtl w:val="0"/>
          <w:lang w:val="it-IT"/>
        </w:rPr>
        <w:t xml:space="preserve">Allegare il modello di certificato delle competenze </w:t>
      </w:r>
      <w:r>
        <w:rPr>
          <w:rFonts w:ascii="Helvetica Neue" w:hAnsi="Helvetica Neue"/>
          <w:b w:val="0"/>
          <w:bCs w:val="0"/>
          <w:rtl w:val="0"/>
          <w:lang w:val="it-IT"/>
        </w:rPr>
        <w:t>che sar</w:t>
      </w:r>
      <w:r>
        <w:rPr>
          <w:rFonts w:ascii="Helvetica Neue" w:hAnsi="Helvetica Neue" w:hint="default"/>
          <w:b w:val="0"/>
          <w:bCs w:val="0"/>
          <w:rtl w:val="0"/>
          <w:lang w:val="it-IT"/>
        </w:rPr>
        <w:t xml:space="preserve">à </w:t>
      </w:r>
      <w:r>
        <w:rPr>
          <w:rFonts w:ascii="Helvetica Neue" w:hAnsi="Helvetica Neue"/>
          <w:b w:val="0"/>
          <w:bCs w:val="0"/>
          <w:rtl w:val="0"/>
          <w:lang w:val="it-IT"/>
        </w:rPr>
        <w:t>poi predisposto dalla Commissione;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150"/>
        <w:jc w:val="both"/>
        <w:rPr>
          <w:rFonts w:ascii="Helvetica Neue" w:hAnsi="Helvetica Neue"/>
          <w:rtl w:val="0"/>
          <w:lang w:val="it-IT"/>
        </w:rPr>
      </w:pPr>
      <w:r>
        <w:rPr>
          <w:rFonts w:ascii="Helvetica Neue" w:hAnsi="Helvetica Neue"/>
          <w:b w:val="1"/>
          <w:bCs w:val="1"/>
          <w:rtl w:val="0"/>
          <w:lang w:val="it-IT"/>
        </w:rPr>
        <w:t xml:space="preserve">Eventuale </w:t>
      </w:r>
      <w:r>
        <w:rPr>
          <w:rFonts w:ascii="Helvetica Neue" w:hAnsi="Helvetica Neue"/>
          <w:rtl w:val="0"/>
          <w:lang w:val="it-IT"/>
        </w:rPr>
        <w:t>r</w:t>
      </w:r>
      <w:r>
        <w:rPr>
          <w:rFonts w:ascii="Helvetica Neue" w:hAnsi="Helvetica Neue"/>
          <w:b w:val="1"/>
          <w:bCs w:val="1"/>
          <w:rtl w:val="0"/>
          <w:lang w:val="it-IT"/>
        </w:rPr>
        <w:t xml:space="preserve">ichiesta di assistenza durante le varie fasi dell'Esame  </w:t>
      </w:r>
      <w:r>
        <w:rPr>
          <w:rFonts w:ascii="Helvetica Neue" w:hAnsi="Helvetica Neue"/>
          <w:rtl w:val="0"/>
          <w:lang w:val="it-IT"/>
        </w:rPr>
        <w:t>(presenza del docente di sostegno, assistente all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autonomia  etc.).</w:t>
      </w:r>
    </w:p>
    <w:p>
      <w:pPr>
        <w:pStyle w:val="Normal.0"/>
        <w:shd w:val="clear" w:color="auto" w:fill="ffffff"/>
        <w:spacing w:after="240" w:line="240" w:lineRule="auto"/>
        <w:jc w:val="both"/>
      </w:pPr>
    </w:p>
    <w:p>
      <w:pPr>
        <w:pStyle w:val="Normal.0"/>
        <w:shd w:val="clear" w:color="auto" w:fill="ffffff"/>
        <w:spacing w:after="240" w:line="240" w:lineRule="auto"/>
        <w:jc w:val="both"/>
        <w:rPr>
          <w:rFonts w:ascii="Helvetica Neue" w:cs="Helvetica Neue" w:hAnsi="Helvetica Neue" w:eastAsia="Helvetica Neue"/>
          <w:b w:val="1"/>
          <w:bCs w:val="1"/>
          <w:u w:val="single"/>
        </w:rPr>
      </w:pPr>
      <w:r>
        <w:rPr>
          <w:rFonts w:ascii="Helvetica Neue" w:hAnsi="Helvetica Neue"/>
          <w:b w:val="1"/>
          <w:bCs w:val="1"/>
          <w:u w:val="single"/>
          <w:rtl w:val="0"/>
          <w:lang w:val="it-IT"/>
        </w:rPr>
        <w:t>Percorso per alunni disabili, curricolare</w:t>
      </w:r>
      <w:r>
        <w:rPr>
          <w:rFonts w:ascii="Helvetica Neue" w:hAnsi="Helvetica Neue"/>
          <w:b w:val="1"/>
          <w:bCs w:val="1"/>
          <w:u w:val="single"/>
          <w:rtl w:val="0"/>
          <w:lang w:val="it-IT"/>
        </w:rPr>
        <w:t xml:space="preserve"> </w:t>
      </w:r>
      <w:r>
        <w:rPr>
          <w:rFonts w:ascii="Helvetica Neue" w:hAnsi="Helvetica Neue"/>
          <w:b w:val="1"/>
          <w:bCs w:val="1"/>
          <w:u w:val="single"/>
          <w:rtl w:val="0"/>
          <w:lang w:val="it-IT"/>
        </w:rPr>
        <w:t xml:space="preserve">- obiettivi minimi </w:t>
      </w:r>
    </w:p>
    <w:p>
      <w:pPr>
        <w:pStyle w:val="Normal.0"/>
        <w:shd w:val="clear" w:color="auto" w:fill="ffffff"/>
        <w:spacing w:after="240" w:line="240" w:lineRule="auto"/>
        <w:jc w:val="both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>Per gli studenti con disabilit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à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, che seguono un percorso curricolare, la Commissione d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esame tiene conto degli elementi forniti dal Consiglio di classe permettendo 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utilizzo degli strumenti compensativi e di tempi pi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lunghi di somministrazione delle prove.</w:t>
      </w:r>
    </w:p>
    <w:p>
      <w:pPr>
        <w:pStyle w:val="Normal.0"/>
        <w:shd w:val="clear" w:color="auto" w:fill="ffffff"/>
        <w:spacing w:after="240" w:line="240" w:lineRule="auto"/>
        <w:jc w:val="both"/>
        <w:rPr>
          <w:outline w:val="0"/>
          <w:color w:val="373737"/>
          <w:u w:color="373737"/>
          <w14:textFill>
            <w14:solidFill>
              <w14:srgbClr w14:val="373737"/>
            </w14:solidFill>
          </w14:textFill>
        </w:rPr>
      </w:pPr>
      <w:r>
        <w:rPr>
          <w:outline w:val="0"/>
          <w:color w:val="373737"/>
          <w:u w:color="373737"/>
          <w:rtl w:val="0"/>
          <w:lang w:val="it-IT"/>
          <w14:textFill>
            <w14:solidFill>
              <w14:srgbClr w14:val="373737"/>
            </w14:solidFill>
          </w14:textFill>
        </w:rPr>
        <w:t>L'allegato al Documento del 15 Maggio deve contenere: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132"/>
        </w:tabs>
        <w:spacing w:before="0"/>
        <w:jc w:val="both"/>
        <w:rPr>
          <w:outline w:val="0"/>
          <w:color w:val="373737"/>
          <w:sz w:val="2"/>
          <w:szCs w:val="2"/>
          <w:u w:color="373737"/>
          <w14:textFill>
            <w14:solidFill>
              <w14:srgbClr w14:val="373737"/>
            </w14:solidFill>
          </w14:textFill>
        </w:rPr>
      </w:pP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150"/>
        <w:jc w:val="both"/>
        <w:rPr>
          <w:rFonts w:ascii="Helvetica Neue" w:hAnsi="Helvetica Neue"/>
          <w:b w:val="1"/>
          <w:bCs w:val="1"/>
          <w:rtl w:val="0"/>
          <w:lang w:val="it-IT"/>
        </w:rPr>
      </w:pPr>
      <w:r>
        <w:rPr>
          <w:rFonts w:ascii="Helvetica Neue" w:hAnsi="Helvetica Neue"/>
          <w:b w:val="1"/>
          <w:bCs w:val="1"/>
          <w:outline w:val="0"/>
          <w:color w:val="373737"/>
          <w:u w:color="373737"/>
          <w:rtl w:val="0"/>
          <w:lang w:val="it-IT"/>
          <w14:textFill>
            <w14:solidFill>
              <w14:srgbClr w14:val="373737"/>
            </w14:solidFill>
          </w14:textFill>
        </w:rPr>
        <w:t>Breve p</w:t>
      </w:r>
      <w:r>
        <w:rPr>
          <w:rFonts w:ascii="Helvetica Neue" w:hAnsi="Helvetica Neue"/>
          <w:b w:val="1"/>
          <w:bCs w:val="1"/>
          <w:u w:color="373737"/>
          <w:rtl w:val="0"/>
          <w:lang w:val="it-IT"/>
        </w:rPr>
        <w:t>rofilo dell</w:t>
      </w:r>
      <w:r>
        <w:rPr>
          <w:rFonts w:ascii="Helvetica Neue" w:hAnsi="Helvetica Neue" w:hint="default"/>
          <w:b w:val="1"/>
          <w:bCs w:val="1"/>
          <w:u w:color="373737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u w:color="373737"/>
          <w:rtl w:val="0"/>
          <w:lang w:val="it-IT"/>
        </w:rPr>
        <w:t>alunno (come si evince dal PEI)</w:t>
      </w:r>
      <w:r>
        <w:rPr>
          <w:rFonts w:ascii="Helvetica Neue" w:hAnsi="Helvetica Neue"/>
          <w:b w:val="0"/>
          <w:bCs w:val="0"/>
          <w:u w:color="373737"/>
          <w:rtl w:val="0"/>
          <w:lang w:val="it-IT"/>
        </w:rPr>
        <w:t xml:space="preserve"> </w:t>
      </w:r>
      <w:r>
        <w:rPr>
          <w:rFonts w:ascii="Helvetica Neue" w:hAnsi="Helvetica Neue"/>
          <w:b w:val="1"/>
          <w:bCs w:val="1"/>
          <w:u w:color="373737"/>
          <w:rtl w:val="0"/>
          <w:lang w:val="it-IT"/>
        </w:rPr>
        <w:t>e descrizione dei</w:t>
      </w:r>
      <w:r>
        <w:rPr>
          <w:rFonts w:ascii="Helvetica Neue" w:hAnsi="Helvetica Neue"/>
          <w:b w:val="0"/>
          <w:bCs w:val="0"/>
          <w:u w:color="373737"/>
          <w:rtl w:val="0"/>
          <w:lang w:val="it-IT"/>
        </w:rPr>
        <w:t xml:space="preserve"> p</w:t>
      </w:r>
      <w:r>
        <w:rPr>
          <w:rFonts w:ascii="Helvetica Neue" w:hAnsi="Helvetica Neue"/>
          <w:b w:val="1"/>
          <w:bCs w:val="1"/>
          <w:rtl w:val="0"/>
          <w:lang w:val="it-IT"/>
        </w:rPr>
        <w:t xml:space="preserve">ercorsi formativi </w:t>
      </w:r>
      <w:r>
        <w:rPr>
          <w:rFonts w:ascii="Helvetica Neue" w:hAnsi="Helvetica Neue"/>
          <w:b w:val="0"/>
          <w:bCs w:val="0"/>
          <w:rtl w:val="0"/>
          <w:lang w:val="it-IT"/>
        </w:rPr>
        <w:t>(disciplinari, progetti specifici e PTCO/ASL, in generale valgono quelli della classe)</w:t>
      </w:r>
      <w:r>
        <w:rPr>
          <w:rFonts w:ascii="Helvetica Neue" w:hAnsi="Helvetica Neue"/>
          <w:b w:val="1"/>
          <w:bCs w:val="1"/>
          <w:rtl w:val="0"/>
          <w:lang w:val="it-IT"/>
        </w:rPr>
        <w:t>;</w:t>
      </w:r>
    </w:p>
    <w:p>
      <w:pPr>
        <w:pStyle w:val="Normal.0"/>
        <w:numPr>
          <w:ilvl w:val="0"/>
          <w:numId w:val="5"/>
        </w:numPr>
        <w:shd w:val="clear" w:color="auto" w:fill="ffffff"/>
        <w:bidi w:val="0"/>
        <w:spacing w:after="0" w:line="240" w:lineRule="auto"/>
        <w:ind w:right="150"/>
        <w:jc w:val="both"/>
        <w:rPr>
          <w:rFonts w:ascii="Helvetica Neue" w:hAnsi="Helvetica Neue"/>
          <w:rtl w:val="0"/>
          <w:lang w:val="it-IT"/>
        </w:rPr>
      </w:pPr>
      <w:r>
        <w:rPr>
          <w:rFonts w:ascii="Helvetica Neue" w:hAnsi="Helvetica Neue"/>
          <w:b w:val="1"/>
          <w:bCs w:val="1"/>
          <w:rtl w:val="0"/>
          <w:lang w:val="it-IT"/>
        </w:rPr>
        <w:t xml:space="preserve">Indicazioni per lo svolgimento delle prove di Esame: </w:t>
      </w:r>
      <w:r>
        <w:rPr>
          <w:rFonts w:ascii="Helvetica Neue" w:hAnsi="Helvetica Neue"/>
          <w:rtl w:val="0"/>
          <w:lang w:val="it-IT"/>
        </w:rPr>
        <w:t>tempi di somministrazione (in genere aumentati del 30%), utilizzo degli strumenti compensativi in base a quanto indicato nel PEI (come per esempio: calcolatrice, personal computer, mappe concettuali allegate);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150"/>
        <w:jc w:val="both"/>
        <w:rPr>
          <w:rFonts w:ascii="Helvetica Neue" w:hAnsi="Helvetica Neue"/>
          <w:rtl w:val="0"/>
          <w:lang w:val="it-IT"/>
        </w:rPr>
      </w:pPr>
      <w:r>
        <w:rPr>
          <w:rFonts w:ascii="Helvetica Neue" w:hAnsi="Helvetica Neue"/>
          <w:b w:val="1"/>
          <w:bCs w:val="1"/>
          <w:rtl w:val="0"/>
          <w:lang w:val="it-IT"/>
        </w:rPr>
        <w:t>Allegare le griglie di valutazione</w:t>
      </w:r>
      <w:r>
        <w:rPr>
          <w:rFonts w:ascii="Helvetica Neue" w:hAnsi="Helvetica Neue"/>
          <w:rtl w:val="0"/>
          <w:lang w:val="it-IT"/>
        </w:rPr>
        <w:t xml:space="preserve"> predisposte per 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alunno durante 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a.s.;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150"/>
        <w:jc w:val="both"/>
        <w:rPr>
          <w:rFonts w:ascii="Helvetica Neue" w:hAnsi="Helvetica Neue"/>
          <w:rtl w:val="0"/>
          <w:lang w:val="it-IT"/>
        </w:rPr>
      </w:pPr>
      <w:r>
        <w:rPr>
          <w:rFonts w:ascii="Helvetica Neue" w:hAnsi="Helvetica Neue"/>
          <w:b w:val="1"/>
          <w:bCs w:val="1"/>
          <w:rtl w:val="0"/>
          <w:lang w:val="it-IT"/>
        </w:rPr>
        <w:t xml:space="preserve"> Eventuale richiesta di assistenza durante le varie fasi dell'Esame di Stato </w:t>
      </w:r>
      <w:r>
        <w:rPr>
          <w:rFonts w:ascii="Helvetica Neue" w:hAnsi="Helvetica Neue"/>
          <w:rtl w:val="0"/>
          <w:lang w:val="it-IT"/>
        </w:rPr>
        <w:t>(presenza del docente di sostegno.).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373737"/>
          <w:u w:val="single" w:color="373737"/>
          <w14:textFill>
            <w14:solidFill>
              <w14:srgbClr w14:val="373737"/>
            </w14:solidFill>
          </w14:textFill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373737"/>
          <w:u w:val="single" w:color="373737"/>
          <w14:textFill>
            <w14:solidFill>
              <w14:srgbClr w14:val="373737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373737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 xml:space="preserve">Percorso per </w:t>
      </w:r>
      <w:r>
        <w:rPr>
          <w:rFonts w:ascii="Helvetica Neue" w:hAnsi="Helvetica Neue"/>
          <w:b w:val="1"/>
          <w:bCs w:val="1"/>
          <w:outline w:val="0"/>
          <w:color w:val="373737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a</w:t>
      </w:r>
      <w:r>
        <w:rPr>
          <w:rFonts w:ascii="Helvetica Neue" w:hAnsi="Helvetica Neue"/>
          <w:b w:val="1"/>
          <w:bCs w:val="1"/>
          <w:outline w:val="0"/>
          <w:color w:val="373737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lunni DSA</w:t>
      </w:r>
      <w:r>
        <w:rPr>
          <w:rFonts w:ascii="Helvetica Neue" w:hAnsi="Helvetica Neue"/>
          <w:b w:val="1"/>
          <w:bCs w:val="1"/>
          <w:outline w:val="0"/>
          <w:color w:val="373737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>/BES</w:t>
      </w:r>
      <w:r>
        <w:rPr>
          <w:rFonts w:ascii="Helvetica Neue" w:hAnsi="Helvetica Neue"/>
          <w:b w:val="1"/>
          <w:bCs w:val="1"/>
          <w:outline w:val="0"/>
          <w:color w:val="373737"/>
          <w:u w:val="single" w:color="373737"/>
          <w:rtl w:val="0"/>
          <w:lang w:val="it-IT"/>
          <w14:textFill>
            <w14:solidFill>
              <w14:srgbClr w14:val="373737"/>
            </w14:solidFill>
          </w14:textFill>
        </w:rPr>
        <w:t xml:space="preserve"> 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373737"/>
          <w:u w:val="single" w:color="373737"/>
          <w14:textFill>
            <w14:solidFill>
              <w14:srgbClr w14:val="373737"/>
            </w14:solidFill>
          </w14:textFill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  <w:tab w:val="left" w:pos="9132"/>
        </w:tabs>
        <w:spacing w:before="0"/>
        <w:jc w:val="both"/>
        <w:rPr>
          <w:sz w:val="22"/>
          <w:szCs w:val="22"/>
        </w:rPr>
      </w:pPr>
      <w:r>
        <w:rPr>
          <w:sz w:val="22"/>
          <w:szCs w:val="22"/>
          <w:u w:color="373737"/>
          <w:rtl w:val="0"/>
          <w:lang w:val="it-IT"/>
        </w:rPr>
        <w:t>Per gli studenti DSA</w:t>
      </w:r>
      <w:r>
        <w:rPr>
          <w:sz w:val="22"/>
          <w:szCs w:val="22"/>
          <w:u w:color="373737"/>
          <w:rtl w:val="0"/>
          <w:lang w:val="it-IT"/>
        </w:rPr>
        <w:t xml:space="preserve"> l</w:t>
      </w:r>
      <w:r>
        <w:rPr>
          <w:sz w:val="22"/>
          <w:szCs w:val="22"/>
          <w:rtl w:val="0"/>
          <w:lang w:val="it-IT"/>
        </w:rPr>
        <w:t>a Commissione d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esame tiene conto degli elementi forniti dal Consiglio di classe permettendo di utilizzare gli strumenti compensativi previsti dal PDP o tempi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>lunghi per la somministrazione delle prove.</w:t>
      </w:r>
    </w:p>
    <w:p>
      <w:pPr>
        <w:pStyle w:val="Normal.0"/>
        <w:shd w:val="clear" w:color="auto" w:fill="ffffff"/>
        <w:spacing w:after="240" w:line="240" w:lineRule="auto"/>
        <w:jc w:val="both"/>
        <w:rPr>
          <w:rFonts w:ascii="Helvetica Neue" w:cs="Helvetica Neue" w:hAnsi="Helvetica Neue" w:eastAsia="Helvetica Neue"/>
          <w:u w:color="373737"/>
        </w:rPr>
      </w:pPr>
      <w:r>
        <w:rPr>
          <w:rFonts w:ascii="Helvetica Neue" w:hAnsi="Helvetica Neue"/>
          <w:u w:color="373737"/>
          <w:rtl w:val="0"/>
          <w:lang w:val="it-IT"/>
        </w:rPr>
        <w:t>L'allegato al Documento del 15 Maggio deve contenere:</w:t>
      </w:r>
    </w:p>
    <w:p>
      <w:pPr>
        <w:pStyle w:val="Normal.0"/>
        <w:numPr>
          <w:ilvl w:val="0"/>
          <w:numId w:val="7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Helvetica Neue" w:hAnsi="Helvetica Neue"/>
          <w:b w:val="1"/>
          <w:bCs w:val="1"/>
          <w:rtl w:val="0"/>
          <w:lang w:val="it-IT"/>
        </w:rPr>
      </w:pPr>
      <w:r>
        <w:rPr>
          <w:rFonts w:ascii="Helvetica Neue" w:hAnsi="Helvetica Neue"/>
          <w:b w:val="1"/>
          <w:bCs w:val="1"/>
          <w:u w:color="373737"/>
          <w:rtl w:val="0"/>
          <w:lang w:val="it-IT"/>
        </w:rPr>
        <w:t xml:space="preserve"> Breve p</w:t>
      </w:r>
      <w:r>
        <w:rPr>
          <w:rFonts w:ascii="Helvetica Neue" w:hAnsi="Helvetica Neue"/>
          <w:b w:val="1"/>
          <w:bCs w:val="1"/>
          <w:u w:color="373737"/>
          <w:rtl w:val="0"/>
          <w:lang w:val="it-IT"/>
        </w:rPr>
        <w:t>rofilo dell</w:t>
      </w:r>
      <w:r>
        <w:rPr>
          <w:rFonts w:ascii="Helvetica Neue" w:hAnsi="Helvetica Neue" w:hint="default"/>
          <w:b w:val="1"/>
          <w:bCs w:val="1"/>
          <w:u w:color="373737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u w:color="373737"/>
          <w:rtl w:val="0"/>
          <w:lang w:val="it-IT"/>
        </w:rPr>
        <w:t xml:space="preserve">alunno come si evince dal </w:t>
      </w:r>
      <w:r>
        <w:rPr>
          <w:rFonts w:ascii="Helvetica Neue" w:hAnsi="Helvetica Neue"/>
          <w:b w:val="1"/>
          <w:bCs w:val="1"/>
          <w:rtl w:val="0"/>
          <w:lang w:val="it-IT"/>
        </w:rPr>
        <w:t xml:space="preserve">PDP </w:t>
      </w:r>
      <w:r>
        <w:rPr>
          <w:rFonts w:ascii="Helvetica Neue" w:hAnsi="Helvetica Neue"/>
          <w:b w:val="0"/>
          <w:bCs w:val="0"/>
          <w:rtl w:val="0"/>
          <w:lang w:val="it-IT"/>
        </w:rPr>
        <w:t>che viene allegato</w:t>
      </w:r>
      <w:r>
        <w:rPr>
          <w:rFonts w:ascii="Helvetica Neue" w:hAnsi="Helvetica Neue"/>
          <w:b w:val="1"/>
          <w:bCs w:val="1"/>
          <w:rtl w:val="0"/>
          <w:lang w:val="it-IT"/>
        </w:rPr>
        <w:t>,</w:t>
      </w:r>
      <w:r>
        <w:rPr>
          <w:rFonts w:ascii="Helvetica Neue" w:hAnsi="Helvetica Neue"/>
          <w:b w:val="1"/>
          <w:bCs w:val="1"/>
          <w:rtl w:val="0"/>
          <w:lang w:val="it-IT"/>
        </w:rPr>
        <w:t xml:space="preserve"> </w:t>
      </w:r>
      <w:r>
        <w:rPr>
          <w:rFonts w:ascii="Helvetica Neue" w:hAnsi="Helvetica Neue"/>
          <w:b w:val="0"/>
          <w:bCs w:val="0"/>
          <w:rtl w:val="0"/>
          <w:lang w:val="it-IT"/>
        </w:rPr>
        <w:t>per quanto riguarda il percorso formativo (disciplinare, progetti specifici, PTCO/ASL) valgono le indicazioni della classe;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150"/>
        <w:jc w:val="both"/>
        <w:rPr>
          <w:rFonts w:ascii="Helvetica Neue" w:hAnsi="Helvetica Neue"/>
          <w:rtl w:val="0"/>
          <w:lang w:val="it-IT"/>
        </w:rPr>
      </w:pPr>
      <w:r>
        <w:rPr>
          <w:rFonts w:ascii="Helvetica Neue" w:hAnsi="Helvetica Neue"/>
          <w:b w:val="1"/>
          <w:bCs w:val="1"/>
          <w:rtl w:val="0"/>
          <w:lang w:val="it-IT"/>
        </w:rPr>
        <w:t xml:space="preserve">Indicazioni per lo svolgimento delle prove di Esame: </w:t>
      </w:r>
      <w:r>
        <w:rPr>
          <w:rFonts w:ascii="Helvetica Neue" w:hAnsi="Helvetica Neue"/>
          <w:rtl w:val="0"/>
          <w:lang w:val="it-IT"/>
        </w:rPr>
        <w:t>tempi di somministrazione (in genere aumentati del 30%), utilizzo degli strumenti compensativi in base a quanto riportato nel PDP come per esempio calcolatrice, personal computer, mappe concettuali allegate;</w:t>
      </w:r>
    </w:p>
    <w:p>
      <w:pPr>
        <w:pStyle w:val="Normal.0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150"/>
        <w:jc w:val="both"/>
        <w:rPr>
          <w:rFonts w:ascii="Helvetica Neue" w:hAnsi="Helvetica Neue"/>
          <w:rtl w:val="0"/>
          <w:lang w:val="it-IT"/>
        </w:rPr>
      </w:pPr>
      <w:r>
        <w:rPr>
          <w:rFonts w:ascii="Helvetica Neue" w:hAnsi="Helvetica Neue"/>
          <w:b w:val="1"/>
          <w:bCs w:val="1"/>
          <w:rtl w:val="0"/>
          <w:lang w:val="it-IT"/>
        </w:rPr>
        <w:t xml:space="preserve">Allegare le griglie di valutazione </w:t>
      </w:r>
      <w:r>
        <w:rPr>
          <w:rFonts w:ascii="Helvetica Neue" w:hAnsi="Helvetica Neue"/>
          <w:rtl w:val="0"/>
          <w:lang w:val="it-IT"/>
        </w:rPr>
        <w:t>eventualmente predisposte per 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alunno durante 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a.s..</w:t>
      </w:r>
    </w:p>
    <w:p>
      <w:pPr>
        <w:pStyle w:val="Normal.0"/>
        <w:shd w:val="clear" w:color="auto" w:fill="ffffff"/>
        <w:tabs>
          <w:tab w:val="left" w:pos="720"/>
        </w:tabs>
        <w:spacing w:after="0" w:line="240" w:lineRule="auto"/>
        <w:ind w:right="150"/>
        <w:jc w:val="both"/>
      </w:pPr>
      <w:r>
        <w:rPr>
          <w:rFonts w:ascii="Helvetica Neue" w:cs="Helvetica Neue" w:hAnsi="Helvetica Neue" w:eastAsia="Helvetica Neue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▪"/>
      <w:lvlJc w:val="left"/>
      <w:pPr>
        <w:tabs>
          <w:tab w:val="left" w:pos="72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85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57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29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01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73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45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17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89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tabs>
          <w:tab w:val="left" w:pos="720"/>
        </w:tabs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ind w:left="85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57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29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01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73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45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17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894" w:hanging="34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4">
    <w:multiLevelType w:val="hybridMultilevel"/>
    <w:numStyleLink w:val="Punti elenco"/>
  </w:abstractNum>
  <w:abstractNum w:abstractNumId="5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221" w:hanging="221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3" w:hanging="17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3" w:hanging="17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3" w:hanging="17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3" w:hanging="17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3" w:hanging="17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3" w:hanging="17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3" w:hanging="17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3" w:hanging="173"/>
      </w:pPr>
      <w:rPr>
        <w:rFonts w:ascii="Helvetica Neue" w:cs="Helvetica Neue" w:hAnsi="Helvetica Neue" w:eastAsia="Helvetica Neue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▪"/>
        <w:lvlJc w:val="left"/>
        <w:pPr>
          <w:ind w:left="886" w:hanging="3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1606" w:hanging="3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326" w:hanging="3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3046" w:hanging="3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3766" w:hanging="3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4486" w:hanging="3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5206" w:hanging="3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5926" w:hanging="3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Punti elenco">
    <w:name w:val="Punti elenco"/>
    <w:pPr>
      <w:numPr>
        <w:numId w:val="6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